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3" w:rsidRPr="00170636" w:rsidRDefault="00C03D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музыке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DB5CA3" w:rsidRDefault="00C03DF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170636" w:rsidRPr="0017063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35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636" w:rsidRPr="0017063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CA3" w:rsidRPr="00170636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зования»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CA3" w:rsidRPr="00170636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DB5CA3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DB5CA3" w:rsidRPr="00170636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концеп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636" w:rsidRPr="0017063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ограмму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Алеев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ехнологий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важнейшему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гармоничного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прививать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окружающ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нацеленных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CA3" w:rsidRPr="00170636" w:rsidRDefault="00C03D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обогатить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матизация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DB5CA3" w:rsidRDefault="00C03D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обобщенное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художественны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вкуса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ассоциативное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рческой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Default="00C03D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этической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зло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внешкольной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расширение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гармоничное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эталонов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Default="00C03D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постижение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переживания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претворяющего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«вечных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тем»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аргументиро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ванно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современность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неразрывной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образами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концептуально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сонатной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CA3" w:rsidRPr="00170636" w:rsidRDefault="00C03DF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петь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фоног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рамму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аккомпанементом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фортепиано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гитара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электромузыкальные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голосом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мутации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Современная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(17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Всемирные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считаться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обработках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CA3" w:rsidRPr="00170636" w:rsidRDefault="00C03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Значение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170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B5CA3" w:rsidRDefault="00C03DF4">
      <w:pPr>
        <w:rPr>
          <w:rFonts w:hAnsi="Times New Roman" w:cs="Times New Roman"/>
          <w:color w:val="000000"/>
          <w:sz w:val="24"/>
          <w:szCs w:val="24"/>
        </w:rPr>
      </w:pP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правды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мироощущения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человеческом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«Вечные»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видени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культурах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170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Преобразующая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5CA3" w:rsidRDefault="00C03DF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6566"/>
        <w:gridCol w:w="771"/>
        <w:gridCol w:w="1245"/>
      </w:tblGrid>
      <w:tr w:rsidR="00DB5C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B5C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DB5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Классическая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вокальные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программки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культурном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филармония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считаться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Классическая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музыки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воплощение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мироощущения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человеческом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«Вечные»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Своеобразие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видения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культурах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DB5C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Pr="00170636" w:rsidRDefault="00C03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Преобразующая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5CA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CA3" w:rsidRDefault="00C03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03DF4" w:rsidRDefault="00C03DF4"/>
    <w:sectPr w:rsidR="00C03D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E3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D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E4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636"/>
    <w:rsid w:val="002D33B1"/>
    <w:rsid w:val="002D3591"/>
    <w:rsid w:val="003514A0"/>
    <w:rsid w:val="004F7E17"/>
    <w:rsid w:val="005A05CE"/>
    <w:rsid w:val="00653AF6"/>
    <w:rsid w:val="00B73A5A"/>
    <w:rsid w:val="00C03DF4"/>
    <w:rsid w:val="00DB5CA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3FF6D-1383-4CF9-875B-CFF9CA04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2021-12-29T23:51:00Z</dcterms:modified>
</cp:coreProperties>
</file>