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178" w:type="pct"/>
        <w:tblCellSpacing w:w="0" w:type="dxa"/>
        <w:tblCellMar>
          <w:top w:w="300" w:type="dxa"/>
          <w:left w:w="300" w:type="dxa"/>
          <w:bottom w:w="300" w:type="dxa"/>
          <w:right w:w="300" w:type="dxa"/>
        </w:tblCellMar>
        <w:tblLook w:val="04A0"/>
      </w:tblPr>
      <w:tblGrid>
        <w:gridCol w:w="12300"/>
      </w:tblGrid>
      <w:tr w:rsidR="00632A9F" w:rsidRPr="00935678" w:rsidTr="00632A9F">
        <w:trPr>
          <w:tblCellSpacing w:w="0" w:type="dxa"/>
        </w:trPr>
        <w:tc>
          <w:tcPr>
            <w:tcW w:w="0" w:type="auto"/>
            <w:hideMark/>
          </w:tcPr>
          <w:tbl>
            <w:tblPr>
              <w:tblW w:w="4094" w:type="pct"/>
              <w:tblCellSpacing w:w="0" w:type="dxa"/>
              <w:tblCellMar>
                <w:left w:w="0" w:type="dxa"/>
                <w:right w:w="0" w:type="dxa"/>
              </w:tblCellMar>
              <w:tblLook w:val="04A0"/>
            </w:tblPr>
            <w:tblGrid>
              <w:gridCol w:w="9581"/>
            </w:tblGrid>
            <w:tr w:rsidR="00632A9F" w:rsidRPr="00935678" w:rsidTr="00520502">
              <w:trPr>
                <w:tblCellSpacing w:w="0" w:type="dxa"/>
              </w:trPr>
              <w:tc>
                <w:tcPr>
                  <w:tcW w:w="0" w:type="auto"/>
                  <w:tcMar>
                    <w:top w:w="0" w:type="dxa"/>
                    <w:left w:w="225" w:type="dxa"/>
                    <w:bottom w:w="0" w:type="dxa"/>
                    <w:right w:w="225" w:type="dxa"/>
                  </w:tcMar>
                  <w:hideMark/>
                </w:tcPr>
                <w:tbl>
                  <w:tblPr>
                    <w:tblW w:w="9131" w:type="dxa"/>
                    <w:tblCellSpacing w:w="15" w:type="dxa"/>
                    <w:tblCellMar>
                      <w:top w:w="15" w:type="dxa"/>
                      <w:left w:w="15" w:type="dxa"/>
                      <w:bottom w:w="15" w:type="dxa"/>
                      <w:right w:w="15" w:type="dxa"/>
                    </w:tblCellMar>
                    <w:tblLook w:val="04A0"/>
                  </w:tblPr>
                  <w:tblGrid>
                    <w:gridCol w:w="9131"/>
                  </w:tblGrid>
                  <w:tr w:rsidR="00632A9F" w:rsidRPr="00935678" w:rsidTr="00632A9F">
                    <w:trPr>
                      <w:tblCellSpacing w:w="15" w:type="dxa"/>
                    </w:trPr>
                    <w:tc>
                      <w:tcPr>
                        <w:tcW w:w="4967" w:type="pct"/>
                        <w:vAlign w:val="center"/>
                        <w:hideMark/>
                      </w:tcPr>
                      <w:p w:rsidR="00632A9F" w:rsidRPr="00935678" w:rsidRDefault="00632A9F" w:rsidP="00632A9F">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bookmarkStart w:id="0" w:name="_GoBack"/>
                        <w:bookmarkEnd w:id="0"/>
                        <w:r w:rsidRPr="00935678">
                          <w:rPr>
                            <w:rFonts w:ascii="Times New Roman" w:eastAsia="Times New Roman" w:hAnsi="Times New Roman" w:cs="Times New Roman"/>
                            <w:b/>
                            <w:bCs/>
                            <w:sz w:val="28"/>
                            <w:szCs w:val="28"/>
                            <w:lang w:eastAsia="ru-RU"/>
                          </w:rPr>
                          <w:t>Информация о средствах обучения и воспитания в ОУ</w:t>
                        </w:r>
                      </w:p>
                    </w:tc>
                  </w:tr>
                  <w:tr w:rsidR="00632A9F" w:rsidRPr="00935678" w:rsidTr="00632A9F">
                    <w:trPr>
                      <w:tblCellSpacing w:w="15" w:type="dxa"/>
                    </w:trPr>
                    <w:tc>
                      <w:tcPr>
                        <w:tcW w:w="4967" w:type="pct"/>
                        <w:vAlign w:val="center"/>
                        <w:hideMark/>
                      </w:tcPr>
                      <w:p w:rsidR="00632A9F" w:rsidRPr="00935678" w:rsidRDefault="00632A9F" w:rsidP="00632A9F">
                        <w:pPr>
                          <w:spacing w:after="0" w:line="240" w:lineRule="auto"/>
                          <w:jc w:val="both"/>
                          <w:rPr>
                            <w:rFonts w:ascii="Times New Roman" w:eastAsia="Times New Roman" w:hAnsi="Times New Roman" w:cs="Times New Roman"/>
                            <w:sz w:val="28"/>
                            <w:szCs w:val="28"/>
                            <w:lang w:eastAsia="ru-RU"/>
                          </w:rPr>
                        </w:pPr>
                        <w:r w:rsidRPr="00935678">
                          <w:rPr>
                            <w:rFonts w:ascii="Times New Roman" w:eastAsia="Times New Roman" w:hAnsi="Times New Roman" w:cs="Times New Roman"/>
                            <w:sz w:val="28"/>
                            <w:szCs w:val="28"/>
                            <w:lang w:eastAsia="ru-RU"/>
                          </w:rPr>
                          <w:t> </w:t>
                        </w:r>
                      </w:p>
                    </w:tc>
                  </w:tr>
                  <w:tr w:rsidR="00632A9F" w:rsidRPr="00935678" w:rsidTr="00632A9F">
                    <w:trPr>
                      <w:tblCellSpacing w:w="15" w:type="dxa"/>
                    </w:trPr>
                    <w:tc>
                      <w:tcPr>
                        <w:tcW w:w="4967" w:type="pct"/>
                        <w:vAlign w:val="center"/>
                        <w:hideMark/>
                      </w:tcPr>
                      <w:p w:rsidR="00632A9F" w:rsidRPr="00935678" w:rsidRDefault="00030396" w:rsidP="00632A9F">
                        <w:pPr>
                          <w:spacing w:after="0" w:line="240" w:lineRule="auto"/>
                          <w:jc w:val="both"/>
                          <w:rPr>
                            <w:rFonts w:ascii="Times New Roman" w:eastAsia="Times New Roman" w:hAnsi="Times New Roman" w:cs="Times New Roman"/>
                            <w:sz w:val="28"/>
                            <w:szCs w:val="28"/>
                            <w:lang w:eastAsia="ru-RU"/>
                          </w:rPr>
                        </w:pPr>
                        <w:r w:rsidRPr="00935678">
                          <w:rPr>
                            <w:rFonts w:ascii="Times New Roman" w:eastAsia="Times New Roman" w:hAnsi="Times New Roman" w:cs="Times New Roman"/>
                            <w:sz w:val="28"/>
                            <w:szCs w:val="28"/>
                            <w:lang w:eastAsia="ru-RU"/>
                          </w:rPr>
                          <w:pict>
                            <v:rect id="_x0000_i1025" style="width:0;height:.75pt" o:hrstd="t" o:hrnoshade="t" o:hr="t" fillcolor="#8ea8c4" stroked="f"/>
                          </w:pict>
                        </w:r>
                      </w:p>
                    </w:tc>
                  </w:tr>
                  <w:tr w:rsidR="00632A9F" w:rsidRPr="00935678" w:rsidTr="00632A9F">
                    <w:trPr>
                      <w:tblCellSpacing w:w="15" w:type="dxa"/>
                    </w:trPr>
                    <w:tc>
                      <w:tcPr>
                        <w:tcW w:w="4967" w:type="pct"/>
                        <w:vAlign w:val="center"/>
                        <w:hideMark/>
                      </w:tcPr>
                      <w:p w:rsidR="00632A9F" w:rsidRPr="00935678" w:rsidRDefault="00632A9F" w:rsidP="0063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5678">
                          <w:rPr>
                            <w:rFonts w:ascii="Times New Roman" w:eastAsia="Times New Roman" w:hAnsi="Times New Roman" w:cs="Times New Roman"/>
                            <w:sz w:val="28"/>
                            <w:szCs w:val="28"/>
                            <w:lang w:eastAsia="ru-RU"/>
                          </w:rPr>
                          <w:t>Средства обучения:</w:t>
                        </w:r>
                      </w:p>
                      <w:p w:rsidR="00632A9F" w:rsidRPr="00935678" w:rsidRDefault="00632A9F" w:rsidP="0063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5678">
                          <w:rPr>
                            <w:rFonts w:ascii="Times New Roman" w:eastAsia="Times New Roman" w:hAnsi="Times New Roman" w:cs="Times New Roman"/>
                            <w:sz w:val="28"/>
                            <w:szCs w:val="28"/>
                            <w:lang w:eastAsia="ru-RU"/>
                          </w:rPr>
                          <w:t xml:space="preserve">Средства обучения и воспитания – все те материалы, с помощью которых преподаватель осуществляет обучающее воздействие (учебный процесс). К средствам обучения относятся предметы материальной и духовной культуры, которые используются при решении педагогических задач. Они обеспечивают реализацию принципа наглядности и содействуют повышению эффективности учебного процесса, дают учащимся материал в форме наблюдений и впечатлений для осуществления учебного познания и мыслительной деятельности на всех этапах обучения. Главным в средствах обучения является: устное слово, речь учителя. Главный инструмент общения – передача знаний. Реализовать принцип наглядности в обучении помогают визуальные средства, так как более 80 % информации учащиеся воспринимают зрительно. </w:t>
                        </w:r>
                        <w:proofErr w:type="gramStart"/>
                        <w:r w:rsidRPr="00935678">
                          <w:rPr>
                            <w:rFonts w:ascii="Times New Roman" w:eastAsia="Times New Roman" w:hAnsi="Times New Roman" w:cs="Times New Roman"/>
                            <w:sz w:val="28"/>
                            <w:szCs w:val="28"/>
                            <w:lang w:eastAsia="ru-RU"/>
                          </w:rPr>
                          <w:t>Мы используем предметы и объекты природной и искусственной среды: карты, схемы, диаграммы, модели, дорожные знаки, математические символы, наглядные пособия, кинофильмы, видеофильмы, CD/DVD-диски.</w:t>
                        </w:r>
                        <w:proofErr w:type="gramEnd"/>
                      </w:p>
                      <w:p w:rsidR="00632A9F" w:rsidRPr="00935678" w:rsidRDefault="00632A9F" w:rsidP="0063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5678">
                          <w:rPr>
                            <w:rFonts w:ascii="Times New Roman" w:eastAsia="Times New Roman" w:hAnsi="Times New Roman" w:cs="Times New Roman"/>
                            <w:sz w:val="28"/>
                            <w:szCs w:val="28"/>
                            <w:lang w:eastAsia="ru-RU"/>
                          </w:rPr>
                          <w:t>В процессе обучения также используются технические средства обучения. В ряде случаев ТСО незаменимы, т.к. позволяют показать явления, быстро протекающие процессы. Их не следует применять там, где без них можно обойтись (провести опыт или наблюдения). Рационально сочетается компьютерная техника, И</w:t>
                        </w:r>
                        <w:proofErr w:type="gramStart"/>
                        <w:r w:rsidRPr="00935678">
                          <w:rPr>
                            <w:rFonts w:ascii="Times New Roman" w:eastAsia="Times New Roman" w:hAnsi="Times New Roman" w:cs="Times New Roman"/>
                            <w:sz w:val="28"/>
                            <w:szCs w:val="28"/>
                            <w:lang w:eastAsia="ru-RU"/>
                          </w:rPr>
                          <w:t>КТ с др</w:t>
                        </w:r>
                        <w:proofErr w:type="gramEnd"/>
                        <w:r w:rsidRPr="00935678">
                          <w:rPr>
                            <w:rFonts w:ascii="Times New Roman" w:eastAsia="Times New Roman" w:hAnsi="Times New Roman" w:cs="Times New Roman"/>
                            <w:sz w:val="28"/>
                            <w:szCs w:val="28"/>
                            <w:lang w:eastAsia="ru-RU"/>
                          </w:rPr>
                          <w:t xml:space="preserve">угими средствами обучения, не преувеличивается значимость использования новых информационных технологий. Они, несмотря на высокую эффективность, не могут заменить живое слово учителя, общение, недооценка которых может привести к сдерживанию развития личности. При использовании ТСО необходимо обучать учащихся пользоваться ими и воспринимать их. Например, перед просмотром видеофильма дать учащимся инструктаж: когда и на что обратить внимание; дать задание: что запомнить, что записать. Демонстрацию видео - кинофильмов надо проводить с соблюдением следующих рекомендаций: Перед началом демонстрации сделать вступительное слово, а после демонстрации провести собеседование по итогам просмотра. Избегать длительного показа учебных фильмов, так как учащиеся быстро </w:t>
                        </w:r>
                        <w:proofErr w:type="gramStart"/>
                        <w:r w:rsidRPr="00935678">
                          <w:rPr>
                            <w:rFonts w:ascii="Times New Roman" w:eastAsia="Times New Roman" w:hAnsi="Times New Roman" w:cs="Times New Roman"/>
                            <w:sz w:val="28"/>
                            <w:szCs w:val="28"/>
                            <w:lang w:eastAsia="ru-RU"/>
                          </w:rPr>
                          <w:t>утомляются</w:t>
                        </w:r>
                        <w:proofErr w:type="gramEnd"/>
                        <w:r w:rsidRPr="00935678">
                          <w:rPr>
                            <w:rFonts w:ascii="Times New Roman" w:eastAsia="Times New Roman" w:hAnsi="Times New Roman" w:cs="Times New Roman"/>
                            <w:sz w:val="28"/>
                            <w:szCs w:val="28"/>
                            <w:lang w:eastAsia="ru-RU"/>
                          </w:rPr>
                          <w:t xml:space="preserve"> и их внимание рассеивается (в младших классах рекомендуемая длительность не более 10 минут, в старших классах не более 30 минут). При демонстрации сложного материала следует делать паузы для комментария учителя и записи учениками информации.</w:t>
                        </w:r>
                      </w:p>
                      <w:p w:rsidR="00632A9F" w:rsidRPr="00935678" w:rsidRDefault="00632A9F" w:rsidP="0063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5678">
                          <w:rPr>
                            <w:rFonts w:ascii="Times New Roman" w:eastAsia="Times New Roman" w:hAnsi="Times New Roman" w:cs="Times New Roman"/>
                            <w:sz w:val="28"/>
                            <w:szCs w:val="28"/>
                            <w:lang w:eastAsia="ru-RU"/>
                          </w:rPr>
                          <w:lastRenderedPageBreak/>
                          <w:t>С помощью Интернета ученики могут получать информацию с любого компьютера и баз данных – все это значительно расширяет возможности учителя и учащихся на уроке.</w:t>
                        </w:r>
                      </w:p>
                      <w:p w:rsidR="00632A9F" w:rsidRPr="00935678" w:rsidRDefault="00632A9F" w:rsidP="0063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5678">
                          <w:rPr>
                            <w:rFonts w:ascii="Times New Roman" w:eastAsia="Times New Roman" w:hAnsi="Times New Roman" w:cs="Times New Roman"/>
                            <w:sz w:val="28"/>
                            <w:szCs w:val="28"/>
                            <w:lang w:eastAsia="ru-RU"/>
                          </w:rPr>
                          <w:t>В учреждении и</w:t>
                        </w:r>
                        <w:r w:rsidR="00935678">
                          <w:rPr>
                            <w:rFonts w:ascii="Times New Roman" w:eastAsia="Times New Roman" w:hAnsi="Times New Roman" w:cs="Times New Roman"/>
                            <w:sz w:val="28"/>
                            <w:szCs w:val="28"/>
                            <w:lang w:eastAsia="ru-RU"/>
                          </w:rPr>
                          <w:t>спользую</w:t>
                        </w:r>
                        <w:r w:rsidRPr="00935678">
                          <w:rPr>
                            <w:rFonts w:ascii="Times New Roman" w:eastAsia="Times New Roman" w:hAnsi="Times New Roman" w:cs="Times New Roman"/>
                            <w:sz w:val="28"/>
                            <w:szCs w:val="28"/>
                            <w:lang w:eastAsia="ru-RU"/>
                          </w:rPr>
                          <w:t xml:space="preserve">тся </w:t>
                        </w:r>
                        <w:r w:rsidR="00935678">
                          <w:rPr>
                            <w:rFonts w:ascii="Times New Roman" w:eastAsia="Times New Roman" w:hAnsi="Times New Roman" w:cs="Times New Roman"/>
                            <w:sz w:val="28"/>
                            <w:szCs w:val="28"/>
                            <w:lang w:eastAsia="ru-RU"/>
                          </w:rPr>
                          <w:t xml:space="preserve"> компьютеры</w:t>
                        </w:r>
                        <w:r w:rsidRPr="00935678">
                          <w:rPr>
                            <w:rFonts w:ascii="Times New Roman" w:eastAsia="Times New Roman" w:hAnsi="Times New Roman" w:cs="Times New Roman"/>
                            <w:sz w:val="28"/>
                            <w:szCs w:val="28"/>
                            <w:lang w:eastAsia="ru-RU"/>
                          </w:rPr>
                          <w:t xml:space="preserve"> (из них 6 ноутбуков) для образовательного процесса. 5 кабинетов школы оборудованы автоматизированным рабочим местом учителя (компьютер, проектор, экран). Имеется 1 интерактивный комплекс.</w:t>
                        </w:r>
                      </w:p>
                      <w:p w:rsidR="00632A9F" w:rsidRPr="00935678" w:rsidRDefault="00632A9F" w:rsidP="0063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5678">
                          <w:rPr>
                            <w:rFonts w:ascii="Times New Roman" w:eastAsia="Times New Roman" w:hAnsi="Times New Roman" w:cs="Times New Roman"/>
                            <w:sz w:val="28"/>
                            <w:szCs w:val="28"/>
                            <w:lang w:eastAsia="ru-RU"/>
                          </w:rPr>
                          <w:t xml:space="preserve">В школе имеются предметные кабинеты, оснащенные современным оборудованием. Помещение школьной библиотеки оборудовано читальным залом для самостоятельных занятий обучающихся. Для проведения уроков по предмету «Технология» оборудованы 2 мастерские. Для проведения уроков физкультуры и обеспечения внеурочной занятости в школе работают  спортивный зал. </w:t>
                        </w:r>
                      </w:p>
                    </w:tc>
                  </w:tr>
                  <w:tr w:rsidR="00632A9F" w:rsidRPr="00935678" w:rsidTr="00632A9F">
                    <w:trPr>
                      <w:tblCellSpacing w:w="15" w:type="dxa"/>
                    </w:trPr>
                    <w:tc>
                      <w:tcPr>
                        <w:tcW w:w="4967" w:type="pct"/>
                        <w:vAlign w:val="center"/>
                        <w:hideMark/>
                      </w:tcPr>
                      <w:p w:rsidR="00632A9F" w:rsidRPr="00935678" w:rsidRDefault="00632A9F" w:rsidP="00632A9F">
                        <w:pPr>
                          <w:spacing w:after="0" w:line="240" w:lineRule="auto"/>
                          <w:jc w:val="both"/>
                          <w:rPr>
                            <w:rFonts w:ascii="Times New Roman" w:eastAsia="Times New Roman" w:hAnsi="Times New Roman" w:cs="Times New Roman"/>
                            <w:sz w:val="28"/>
                            <w:szCs w:val="28"/>
                            <w:lang w:eastAsia="ru-RU"/>
                          </w:rPr>
                        </w:pPr>
                      </w:p>
                    </w:tc>
                  </w:tr>
                </w:tbl>
                <w:p w:rsidR="00632A9F" w:rsidRPr="00935678" w:rsidRDefault="00632A9F" w:rsidP="00632A9F">
                  <w:pPr>
                    <w:spacing w:after="0" w:line="240" w:lineRule="auto"/>
                    <w:rPr>
                      <w:rFonts w:ascii="Times New Roman" w:eastAsia="Times New Roman" w:hAnsi="Times New Roman" w:cs="Times New Roman"/>
                      <w:sz w:val="28"/>
                      <w:szCs w:val="28"/>
                      <w:lang w:eastAsia="ru-RU"/>
                    </w:rPr>
                  </w:pPr>
                </w:p>
              </w:tc>
            </w:tr>
          </w:tbl>
          <w:p w:rsidR="00632A9F" w:rsidRPr="00935678" w:rsidRDefault="00632A9F" w:rsidP="00632A9F">
            <w:pPr>
              <w:spacing w:after="0" w:line="240" w:lineRule="auto"/>
              <w:jc w:val="center"/>
              <w:rPr>
                <w:rFonts w:ascii="Times New Roman" w:eastAsia="Times New Roman" w:hAnsi="Times New Roman" w:cs="Times New Roman"/>
                <w:sz w:val="28"/>
                <w:szCs w:val="28"/>
                <w:lang w:eastAsia="ru-RU"/>
              </w:rPr>
            </w:pPr>
          </w:p>
        </w:tc>
      </w:tr>
    </w:tbl>
    <w:tbl>
      <w:tblPr>
        <w:tblpPr w:leftFromText="180" w:rightFromText="180" w:vertAnchor="text" w:horzAnchor="margin" w:tblpXSpec="center" w:tblpY="1"/>
        <w:tblOverlap w:val="never"/>
        <w:tblW w:w="5577" w:type="pct"/>
        <w:tblCellSpacing w:w="15" w:type="dxa"/>
        <w:tblCellMar>
          <w:top w:w="15" w:type="dxa"/>
          <w:left w:w="15" w:type="dxa"/>
          <w:bottom w:w="15" w:type="dxa"/>
          <w:right w:w="15" w:type="dxa"/>
        </w:tblCellMar>
        <w:tblLook w:val="04A0"/>
      </w:tblPr>
      <w:tblGrid>
        <w:gridCol w:w="10535"/>
      </w:tblGrid>
      <w:tr w:rsidR="00632A9F" w:rsidRPr="00935678" w:rsidTr="00632A9F">
        <w:trPr>
          <w:tblCellSpacing w:w="15" w:type="dxa"/>
        </w:trPr>
        <w:tc>
          <w:tcPr>
            <w:tcW w:w="4972" w:type="pct"/>
            <w:vAlign w:val="center"/>
            <w:hideMark/>
          </w:tcPr>
          <w:p w:rsidR="00632A9F" w:rsidRPr="00935678" w:rsidRDefault="00030396" w:rsidP="00632A9F">
            <w:pPr>
              <w:spacing w:after="0" w:line="240" w:lineRule="auto"/>
              <w:jc w:val="both"/>
              <w:rPr>
                <w:rFonts w:ascii="Times New Roman" w:eastAsia="Times New Roman" w:hAnsi="Times New Roman" w:cs="Times New Roman"/>
                <w:sz w:val="28"/>
                <w:szCs w:val="28"/>
                <w:lang w:eastAsia="ru-RU"/>
              </w:rPr>
            </w:pPr>
            <w:r w:rsidRPr="00935678">
              <w:rPr>
                <w:rFonts w:ascii="Times New Roman" w:eastAsia="Times New Roman" w:hAnsi="Times New Roman" w:cs="Times New Roman"/>
                <w:sz w:val="28"/>
                <w:szCs w:val="28"/>
                <w:lang w:eastAsia="ru-RU"/>
              </w:rPr>
              <w:lastRenderedPageBreak/>
              <w:pict>
                <v:rect id="_x0000_i1026" style="width:0;height:.75pt" o:hralign="center" o:hrstd="t" o:hrnoshade="t" o:hr="t" fillcolor="#8ea8c4" stroked="f"/>
              </w:pict>
            </w:r>
          </w:p>
        </w:tc>
      </w:tr>
      <w:tr w:rsidR="00632A9F" w:rsidRPr="00935678" w:rsidTr="00632A9F">
        <w:trPr>
          <w:tblCellSpacing w:w="15" w:type="dxa"/>
        </w:trPr>
        <w:tc>
          <w:tcPr>
            <w:tcW w:w="4972" w:type="pct"/>
            <w:vAlign w:val="center"/>
            <w:hideMark/>
          </w:tcPr>
          <w:p w:rsidR="00632A9F" w:rsidRPr="00935678" w:rsidRDefault="00632A9F" w:rsidP="00632A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5678">
              <w:rPr>
                <w:rFonts w:ascii="Times New Roman" w:eastAsia="Times New Roman" w:hAnsi="Times New Roman" w:cs="Times New Roman"/>
                <w:b/>
                <w:bCs/>
                <w:sz w:val="28"/>
                <w:szCs w:val="28"/>
                <w:lang w:eastAsia="ru-RU"/>
              </w:rPr>
              <w:t>Средства воспитания</w:t>
            </w:r>
          </w:p>
          <w:p w:rsidR="00632A9F" w:rsidRPr="00935678" w:rsidRDefault="00632A9F" w:rsidP="00632A9F">
            <w:pPr>
              <w:spacing w:before="100" w:beforeAutospacing="1" w:after="100" w:afterAutospacing="1" w:line="240" w:lineRule="auto"/>
              <w:rPr>
                <w:rFonts w:ascii="Times New Roman" w:eastAsia="Times New Roman" w:hAnsi="Times New Roman" w:cs="Times New Roman"/>
                <w:sz w:val="28"/>
                <w:szCs w:val="28"/>
                <w:lang w:eastAsia="ru-RU"/>
              </w:rPr>
            </w:pPr>
            <w:r w:rsidRPr="00935678">
              <w:rPr>
                <w:rFonts w:ascii="Times New Roman" w:eastAsia="Times New Roman" w:hAnsi="Times New Roman" w:cs="Times New Roman"/>
                <w:sz w:val="28"/>
                <w:szCs w:val="28"/>
                <w:lang w:eastAsia="ru-RU"/>
              </w:rPr>
              <w:t>Деятельность школы,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 Воспитательная работа в школе ориентирована на совершенствование воспитательного процесса, направленного на развитие личности ребёнка. Личностн</w:t>
            </w:r>
            <w:proofErr w:type="gramStart"/>
            <w:r w:rsidRPr="00935678">
              <w:rPr>
                <w:rFonts w:ascii="Times New Roman" w:eastAsia="Times New Roman" w:hAnsi="Times New Roman" w:cs="Times New Roman"/>
                <w:sz w:val="28"/>
                <w:szCs w:val="28"/>
                <w:lang w:eastAsia="ru-RU"/>
              </w:rPr>
              <w:t>о-</w:t>
            </w:r>
            <w:proofErr w:type="gramEnd"/>
            <w:r w:rsidRPr="00935678">
              <w:rPr>
                <w:rFonts w:ascii="Times New Roman" w:eastAsia="Times New Roman" w:hAnsi="Times New Roman" w:cs="Times New Roman"/>
                <w:sz w:val="28"/>
                <w:szCs w:val="28"/>
                <w:lang w:eastAsia="ru-RU"/>
              </w:rPr>
              <w:t xml:space="preserve"> ориентированное обучение и воспитание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Развитие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 – ориентированных технологий позволяет поставить в центр всей школьной воспитательной системы личность ребёнка, обеспечить 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w:t>
            </w:r>
            <w:proofErr w:type="spellStart"/>
            <w:r w:rsidRPr="00935678">
              <w:rPr>
                <w:rFonts w:ascii="Times New Roman" w:eastAsia="Times New Roman" w:hAnsi="Times New Roman" w:cs="Times New Roman"/>
                <w:sz w:val="28"/>
                <w:szCs w:val="28"/>
                <w:lang w:eastAsia="ru-RU"/>
              </w:rPr>
              <w:t>самоактуализации</w:t>
            </w:r>
            <w:proofErr w:type="spellEnd"/>
            <w:r w:rsidRPr="00935678">
              <w:rPr>
                <w:rFonts w:ascii="Times New Roman" w:eastAsia="Times New Roman" w:hAnsi="Times New Roman" w:cs="Times New Roman"/>
                <w:sz w:val="28"/>
                <w:szCs w:val="28"/>
                <w:lang w:eastAsia="ru-RU"/>
              </w:rPr>
              <w:t xml:space="preserve"> личности. </w:t>
            </w:r>
            <w:r w:rsidRPr="00935678">
              <w:rPr>
                <w:rFonts w:ascii="Times New Roman" w:eastAsia="Times New Roman" w:hAnsi="Times New Roman" w:cs="Times New Roman"/>
                <w:sz w:val="28"/>
                <w:szCs w:val="28"/>
                <w:lang w:eastAsia="ru-RU"/>
              </w:rPr>
              <w:br/>
            </w:r>
            <w:r w:rsidRPr="00935678">
              <w:rPr>
                <w:rFonts w:ascii="Times New Roman" w:eastAsia="Times New Roman" w:hAnsi="Times New Roman" w:cs="Times New Roman"/>
                <w:b/>
                <w:bCs/>
                <w:sz w:val="28"/>
                <w:szCs w:val="28"/>
                <w:lang w:eastAsia="ru-RU"/>
              </w:rPr>
              <w:t> </w:t>
            </w:r>
            <w:r w:rsidRPr="00935678">
              <w:rPr>
                <w:rFonts w:ascii="Times New Roman" w:eastAsia="Times New Roman" w:hAnsi="Times New Roman" w:cs="Times New Roman"/>
                <w:sz w:val="28"/>
                <w:szCs w:val="28"/>
                <w:lang w:eastAsia="ru-RU"/>
              </w:rPr>
              <w:t> </w:t>
            </w:r>
            <w:r w:rsidRPr="00935678">
              <w:rPr>
                <w:rFonts w:ascii="Times New Roman" w:eastAsia="Times New Roman" w:hAnsi="Times New Roman" w:cs="Times New Roman"/>
                <w:sz w:val="28"/>
                <w:szCs w:val="28"/>
                <w:lang w:eastAsia="ru-RU"/>
              </w:rPr>
              <w:br/>
              <w:t> </w:t>
            </w:r>
            <w:bookmarkStart w:id="1" w:name="metkadoc3"/>
            <w:r w:rsidRPr="00935678">
              <w:rPr>
                <w:rFonts w:ascii="Times New Roman" w:eastAsia="Times New Roman" w:hAnsi="Times New Roman" w:cs="Times New Roman"/>
                <w:sz w:val="28"/>
                <w:szCs w:val="28"/>
                <w:lang w:eastAsia="ru-RU"/>
              </w:rPr>
              <w:t>1. </w:t>
            </w:r>
            <w:r w:rsidRPr="00935678">
              <w:rPr>
                <w:rFonts w:ascii="Times New Roman" w:eastAsia="Times New Roman" w:hAnsi="Times New Roman" w:cs="Times New Roman"/>
                <w:b/>
                <w:bCs/>
                <w:sz w:val="28"/>
                <w:szCs w:val="28"/>
                <w:lang w:eastAsia="ru-RU"/>
              </w:rPr>
              <w:t>Общение как средство воспитания</w:t>
            </w:r>
            <w:bookmarkEnd w:id="1"/>
            <w:r w:rsidRPr="00935678">
              <w:rPr>
                <w:rFonts w:ascii="Times New Roman" w:eastAsia="Times New Roman" w:hAnsi="Times New Roman" w:cs="Times New Roman"/>
                <w:sz w:val="28"/>
                <w:szCs w:val="28"/>
                <w:lang w:eastAsia="ru-RU"/>
              </w:rPr>
              <w:br/>
              <w:t> а) </w:t>
            </w:r>
            <w:r w:rsidRPr="00935678">
              <w:rPr>
                <w:rFonts w:ascii="Times New Roman" w:eastAsia="Times New Roman" w:hAnsi="Times New Roman" w:cs="Times New Roman"/>
                <w:i/>
                <w:iCs/>
                <w:sz w:val="28"/>
                <w:szCs w:val="28"/>
                <w:lang w:eastAsia="ru-RU"/>
              </w:rPr>
              <w:t>непосредственное, </w:t>
            </w:r>
            <w:r w:rsidRPr="00935678">
              <w:rPr>
                <w:rFonts w:ascii="Times New Roman" w:eastAsia="Times New Roman" w:hAnsi="Times New Roman" w:cs="Times New Roman"/>
                <w:sz w:val="28"/>
                <w:szCs w:val="28"/>
                <w:lang w:eastAsia="ru-RU"/>
              </w:rPr>
              <w:t>в форме прямых контактов учителя и обучающегося; индивидуальные беседы</w:t>
            </w:r>
            <w:r w:rsidRPr="00935678">
              <w:rPr>
                <w:rFonts w:ascii="Times New Roman" w:eastAsia="Times New Roman" w:hAnsi="Times New Roman" w:cs="Times New Roman"/>
                <w:sz w:val="28"/>
                <w:szCs w:val="28"/>
                <w:lang w:eastAsia="ru-RU"/>
              </w:rPr>
              <w:br/>
              <w:t>б) </w:t>
            </w:r>
            <w:r w:rsidRPr="00935678">
              <w:rPr>
                <w:rFonts w:ascii="Times New Roman" w:eastAsia="Times New Roman" w:hAnsi="Times New Roman" w:cs="Times New Roman"/>
                <w:i/>
                <w:iCs/>
                <w:sz w:val="28"/>
                <w:szCs w:val="28"/>
                <w:lang w:eastAsia="ru-RU"/>
              </w:rPr>
              <w:t>опосредованное, </w:t>
            </w:r>
            <w:r w:rsidRPr="00935678">
              <w:rPr>
                <w:rFonts w:ascii="Times New Roman" w:eastAsia="Times New Roman" w:hAnsi="Times New Roman" w:cs="Times New Roman"/>
                <w:sz w:val="28"/>
                <w:szCs w:val="28"/>
                <w:lang w:eastAsia="ru-RU"/>
              </w:rPr>
              <w:t xml:space="preserve">проявляющееся в том, что педагог направляет свои воздействия не на воспитанника, а на знания, которые тот должен усвоить, на качества личности, </w:t>
            </w:r>
            <w:r w:rsidRPr="00935678">
              <w:rPr>
                <w:rFonts w:ascii="Times New Roman" w:eastAsia="Times New Roman" w:hAnsi="Times New Roman" w:cs="Times New Roman"/>
                <w:sz w:val="28"/>
                <w:szCs w:val="28"/>
                <w:lang w:eastAsia="ru-RU"/>
              </w:rPr>
              <w:lastRenderedPageBreak/>
              <w:t>которые он должен сформировать, на ценности, в которых он должен определенным образом сориентироваться</w:t>
            </w:r>
            <w:proofErr w:type="gramStart"/>
            <w:r w:rsidRPr="00935678">
              <w:rPr>
                <w:rFonts w:ascii="Times New Roman" w:eastAsia="Times New Roman" w:hAnsi="Times New Roman" w:cs="Times New Roman"/>
                <w:sz w:val="28"/>
                <w:szCs w:val="28"/>
                <w:lang w:eastAsia="ru-RU"/>
              </w:rPr>
              <w:t>.</w:t>
            </w:r>
            <w:proofErr w:type="gramEnd"/>
            <w:r w:rsidRPr="00935678">
              <w:rPr>
                <w:rFonts w:ascii="Times New Roman" w:eastAsia="Times New Roman" w:hAnsi="Times New Roman" w:cs="Times New Roman"/>
                <w:sz w:val="28"/>
                <w:szCs w:val="28"/>
                <w:lang w:eastAsia="ru-RU"/>
              </w:rPr>
              <w:br/>
              <w:t> </w:t>
            </w:r>
            <w:proofErr w:type="gramStart"/>
            <w:r w:rsidRPr="00935678">
              <w:rPr>
                <w:rFonts w:ascii="Times New Roman" w:eastAsia="Times New Roman" w:hAnsi="Times New Roman" w:cs="Times New Roman"/>
                <w:sz w:val="28"/>
                <w:szCs w:val="28"/>
                <w:lang w:eastAsia="ru-RU"/>
              </w:rPr>
              <w:t>к</w:t>
            </w:r>
            <w:proofErr w:type="gramEnd"/>
            <w:r w:rsidRPr="00935678">
              <w:rPr>
                <w:rFonts w:ascii="Times New Roman" w:eastAsia="Times New Roman" w:hAnsi="Times New Roman" w:cs="Times New Roman"/>
                <w:sz w:val="28"/>
                <w:szCs w:val="28"/>
                <w:lang w:eastAsia="ru-RU"/>
              </w:rPr>
              <w:t>лассные часы, школьные праздники и мероприятия.</w:t>
            </w:r>
            <w:r w:rsidRPr="00935678">
              <w:rPr>
                <w:rFonts w:ascii="Times New Roman" w:eastAsia="Times New Roman" w:hAnsi="Times New Roman" w:cs="Times New Roman"/>
                <w:sz w:val="28"/>
                <w:szCs w:val="28"/>
                <w:lang w:eastAsia="ru-RU"/>
              </w:rPr>
              <w:br/>
              <w:t> </w:t>
            </w:r>
            <w:bookmarkStart w:id="2" w:name="metkadoc4"/>
            <w:r w:rsidRPr="00935678">
              <w:rPr>
                <w:rFonts w:ascii="Times New Roman" w:eastAsia="Times New Roman" w:hAnsi="Times New Roman" w:cs="Times New Roman"/>
                <w:b/>
                <w:bCs/>
                <w:sz w:val="28"/>
                <w:szCs w:val="28"/>
                <w:lang w:eastAsia="ru-RU"/>
              </w:rPr>
              <w:t>2. Учение как средство воспитания</w:t>
            </w:r>
            <w:bookmarkEnd w:id="2"/>
            <w:r w:rsidRPr="00935678">
              <w:rPr>
                <w:rFonts w:ascii="Times New Roman" w:eastAsia="Times New Roman" w:hAnsi="Times New Roman" w:cs="Times New Roman"/>
                <w:sz w:val="28"/>
                <w:szCs w:val="28"/>
                <w:lang w:eastAsia="ru-RU"/>
              </w:rPr>
              <w:br/>
            </w:r>
            <w:r w:rsidRPr="00935678">
              <w:rPr>
                <w:rFonts w:ascii="Times New Roman" w:eastAsia="Times New Roman" w:hAnsi="Times New Roman" w:cs="Times New Roman"/>
                <w:b/>
                <w:bCs/>
                <w:sz w:val="28"/>
                <w:szCs w:val="28"/>
                <w:lang w:eastAsia="ru-RU"/>
              </w:rPr>
              <w:t>Учение как деятельность ученика, </w:t>
            </w:r>
            <w:r w:rsidRPr="00935678">
              <w:rPr>
                <w:rFonts w:ascii="Times New Roman" w:eastAsia="Times New Roman" w:hAnsi="Times New Roman" w:cs="Times New Roman"/>
                <w:sz w:val="28"/>
                <w:szCs w:val="28"/>
                <w:lang w:eastAsia="ru-RU"/>
              </w:rPr>
              <w:t>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p>
          <w:p w:rsidR="00632A9F" w:rsidRPr="00935678" w:rsidRDefault="00632A9F" w:rsidP="00520502">
            <w:pPr>
              <w:spacing w:before="100" w:beforeAutospacing="1" w:after="100" w:afterAutospacing="1" w:line="240" w:lineRule="auto"/>
              <w:rPr>
                <w:rFonts w:ascii="Times New Roman" w:eastAsia="Times New Roman" w:hAnsi="Times New Roman" w:cs="Times New Roman"/>
                <w:sz w:val="28"/>
                <w:szCs w:val="28"/>
                <w:lang w:eastAsia="ru-RU"/>
              </w:rPr>
            </w:pPr>
            <w:r w:rsidRPr="00935678">
              <w:rPr>
                <w:rFonts w:ascii="Times New Roman" w:eastAsia="Times New Roman" w:hAnsi="Times New Roman" w:cs="Times New Roman"/>
                <w:sz w:val="28"/>
                <w:szCs w:val="28"/>
                <w:lang w:eastAsia="ru-RU"/>
              </w:rPr>
              <w:t>Эффективность воспитательного воздействия учения значительно повышается, когда на уроке практикуется так называемая </w:t>
            </w:r>
            <w:r w:rsidRPr="00935678">
              <w:rPr>
                <w:rFonts w:ascii="Times New Roman" w:eastAsia="Times New Roman" w:hAnsi="Times New Roman" w:cs="Times New Roman"/>
                <w:i/>
                <w:iCs/>
                <w:sz w:val="28"/>
                <w:szCs w:val="28"/>
                <w:lang w:eastAsia="ru-RU"/>
              </w:rPr>
              <w:t>совместная продуктивная деятельность школьников. </w:t>
            </w:r>
            <w:proofErr w:type="gramStart"/>
            <w:r w:rsidRPr="00935678">
              <w:rPr>
                <w:rFonts w:ascii="Times New Roman" w:eastAsia="Times New Roman" w:hAnsi="Times New Roman" w:cs="Times New Roman"/>
                <w:sz w:val="28"/>
                <w:szCs w:val="28"/>
                <w:lang w:eastAsia="ru-RU"/>
              </w:rPr>
              <w:t>В основе такой деятельности лежит учебное взаимодействие, в ходе которого дети: а) выясняют условия совместного выполнения задания; б) организуют его взаимное обсуждение; в) фиксируют ход совместной работы; г) обсуждают полученные результаты; д) оценивают успехи каждого; е) утверждают самооценки членов группы; е) совместно решают, как будут отчитываться о выполнения задания; ж) проверяют и оценивают итоги совместно проделанной работы.</w:t>
            </w:r>
            <w:proofErr w:type="gramEnd"/>
            <w:r w:rsidRPr="00935678">
              <w:rPr>
                <w:rFonts w:ascii="Times New Roman" w:eastAsia="Times New Roman" w:hAnsi="Times New Roman" w:cs="Times New Roman"/>
                <w:sz w:val="28"/>
                <w:szCs w:val="28"/>
                <w:lang w:eastAsia="ru-RU"/>
              </w:rPr>
              <w:b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r w:rsidRPr="00935678">
              <w:rPr>
                <w:rFonts w:ascii="Times New Roman" w:eastAsia="Times New Roman" w:hAnsi="Times New Roman" w:cs="Times New Roman"/>
                <w:sz w:val="28"/>
                <w:szCs w:val="28"/>
                <w:lang w:eastAsia="ru-RU"/>
              </w:rPr>
              <w:br/>
              <w:t>Личностно-развивающие возможности совместной учебной деятельности школьников повышаются при следующих условиях: 1) в ней должны быть воплощены отношения ответственной зависимости; 2) она должна быть социально ценной, значимой и интересной для детей; 3) социальная роль ребенка в процессе совместной деятельности и функционирования должна меняться (например, роль старшего – на роль подчиненного и наоборот); 4) совместная деятельность должна быть эмоционально насыщена коллективными переживаниями, состраданием к неудачам других детей и «</w:t>
            </w:r>
            <w:proofErr w:type="spellStart"/>
            <w:r w:rsidRPr="00935678">
              <w:rPr>
                <w:rFonts w:ascii="Times New Roman" w:eastAsia="Times New Roman" w:hAnsi="Times New Roman" w:cs="Times New Roman"/>
                <w:sz w:val="28"/>
                <w:szCs w:val="28"/>
                <w:lang w:eastAsia="ru-RU"/>
              </w:rPr>
              <w:t>сорадованием</w:t>
            </w:r>
            <w:proofErr w:type="spellEnd"/>
            <w:r w:rsidRPr="00935678">
              <w:rPr>
                <w:rFonts w:ascii="Times New Roman" w:eastAsia="Times New Roman" w:hAnsi="Times New Roman" w:cs="Times New Roman"/>
                <w:sz w:val="28"/>
                <w:szCs w:val="28"/>
                <w:lang w:eastAsia="ru-RU"/>
              </w:rPr>
              <w:t>» их успехам.</w:t>
            </w:r>
            <w:r w:rsidRPr="00935678">
              <w:rPr>
                <w:rFonts w:ascii="Times New Roman" w:eastAsia="Times New Roman" w:hAnsi="Times New Roman" w:cs="Times New Roman"/>
                <w:sz w:val="28"/>
                <w:szCs w:val="28"/>
                <w:lang w:eastAsia="ru-RU"/>
              </w:rPr>
              <w:br/>
              <w:t> </w:t>
            </w:r>
            <w:bookmarkStart w:id="3" w:name="metkadoc5"/>
            <w:r w:rsidRPr="00935678">
              <w:rPr>
                <w:rFonts w:ascii="Times New Roman" w:eastAsia="Times New Roman" w:hAnsi="Times New Roman" w:cs="Times New Roman"/>
                <w:b/>
                <w:bCs/>
                <w:sz w:val="28"/>
                <w:szCs w:val="28"/>
                <w:lang w:eastAsia="ru-RU"/>
              </w:rPr>
              <w:t>3.Труд как средство воспитания</w:t>
            </w:r>
            <w:bookmarkEnd w:id="3"/>
            <w:r w:rsidRPr="00935678">
              <w:rPr>
                <w:rFonts w:ascii="Times New Roman" w:eastAsia="Times New Roman" w:hAnsi="Times New Roman" w:cs="Times New Roman"/>
                <w:sz w:val="28"/>
                <w:szCs w:val="28"/>
                <w:lang w:eastAsia="ru-RU"/>
              </w:rPr>
              <w:br/>
              <w:t>     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Осуществляется через</w:t>
            </w:r>
            <w:r w:rsidRPr="00935678">
              <w:rPr>
                <w:rFonts w:ascii="Times New Roman" w:eastAsia="Times New Roman" w:hAnsi="Times New Roman" w:cs="Times New Roman"/>
                <w:sz w:val="28"/>
                <w:szCs w:val="28"/>
                <w:lang w:eastAsia="ru-RU"/>
              </w:rPr>
              <w:br/>
              <w:t> </w:t>
            </w:r>
            <w:proofErr w:type="gramStart"/>
            <w:r w:rsidRPr="00935678">
              <w:rPr>
                <w:rFonts w:ascii="Times New Roman" w:eastAsia="Times New Roman" w:hAnsi="Times New Roman" w:cs="Times New Roman"/>
                <w:sz w:val="28"/>
                <w:szCs w:val="28"/>
                <w:lang w:eastAsia="ru-RU"/>
              </w:rPr>
              <w:t>-д</w:t>
            </w:r>
            <w:proofErr w:type="gramEnd"/>
            <w:r w:rsidRPr="00935678">
              <w:rPr>
                <w:rFonts w:ascii="Times New Roman" w:eastAsia="Times New Roman" w:hAnsi="Times New Roman" w:cs="Times New Roman"/>
                <w:sz w:val="28"/>
                <w:szCs w:val="28"/>
                <w:lang w:eastAsia="ru-RU"/>
              </w:rPr>
              <w:t>ежурство по классу, школе;</w:t>
            </w:r>
            <w:r w:rsidRPr="00935678">
              <w:rPr>
                <w:rFonts w:ascii="Times New Roman" w:eastAsia="Times New Roman" w:hAnsi="Times New Roman" w:cs="Times New Roman"/>
                <w:sz w:val="28"/>
                <w:szCs w:val="28"/>
                <w:lang w:eastAsia="ru-RU"/>
              </w:rPr>
              <w:br/>
              <w:t>-работа на пришкольном участке;</w:t>
            </w:r>
            <w:r w:rsidRPr="00935678">
              <w:rPr>
                <w:rFonts w:ascii="Times New Roman" w:eastAsia="Times New Roman" w:hAnsi="Times New Roman" w:cs="Times New Roman"/>
                <w:sz w:val="28"/>
                <w:szCs w:val="28"/>
                <w:lang w:eastAsia="ru-RU"/>
              </w:rPr>
              <w:br/>
              <w:t>-летняя трудовая практика</w:t>
            </w:r>
            <w:r w:rsidRPr="00935678">
              <w:rPr>
                <w:rFonts w:ascii="Times New Roman" w:eastAsia="Times New Roman" w:hAnsi="Times New Roman" w:cs="Times New Roman"/>
                <w:sz w:val="28"/>
                <w:szCs w:val="28"/>
                <w:lang w:eastAsia="ru-RU"/>
              </w:rPr>
              <w:br/>
              <w:t> </w:t>
            </w:r>
            <w:bookmarkStart w:id="4" w:name="metkadoc6"/>
            <w:r w:rsidRPr="00935678">
              <w:rPr>
                <w:rFonts w:ascii="Times New Roman" w:eastAsia="Times New Roman" w:hAnsi="Times New Roman" w:cs="Times New Roman"/>
                <w:b/>
                <w:bCs/>
                <w:sz w:val="28"/>
                <w:szCs w:val="28"/>
                <w:lang w:eastAsia="ru-RU"/>
              </w:rPr>
              <w:t>4. Игра как средство воспитания</w:t>
            </w:r>
            <w:bookmarkEnd w:id="4"/>
            <w:r w:rsidRPr="00935678">
              <w:rPr>
                <w:rFonts w:ascii="Times New Roman" w:eastAsia="Times New Roman" w:hAnsi="Times New Roman" w:cs="Times New Roman"/>
                <w:sz w:val="28"/>
                <w:szCs w:val="28"/>
                <w:lang w:eastAsia="ru-RU"/>
              </w:rPr>
              <w:br/>
              <w:t>Используется как в урочной так и во внеурочной системе, организуется в форме проведения разного рода игр</w:t>
            </w:r>
            <w:proofErr w:type="gramStart"/>
            <w:r w:rsidRPr="00935678">
              <w:rPr>
                <w:rFonts w:ascii="Times New Roman" w:eastAsia="Times New Roman" w:hAnsi="Times New Roman" w:cs="Times New Roman"/>
                <w:sz w:val="28"/>
                <w:szCs w:val="28"/>
                <w:lang w:eastAsia="ru-RU"/>
              </w:rPr>
              <w:br/>
              <w:t>-</w:t>
            </w:r>
            <w:proofErr w:type="spellStart"/>
            <w:proofErr w:type="gramEnd"/>
            <w:r w:rsidRPr="00935678">
              <w:rPr>
                <w:rFonts w:ascii="Times New Roman" w:eastAsia="Times New Roman" w:hAnsi="Times New Roman" w:cs="Times New Roman"/>
                <w:sz w:val="28"/>
                <w:szCs w:val="28"/>
                <w:lang w:eastAsia="ru-RU"/>
              </w:rPr>
              <w:t>организационно-деятельностные</w:t>
            </w:r>
            <w:proofErr w:type="spellEnd"/>
            <w:r w:rsidRPr="00935678">
              <w:rPr>
                <w:rFonts w:ascii="Times New Roman" w:eastAsia="Times New Roman" w:hAnsi="Times New Roman" w:cs="Times New Roman"/>
                <w:sz w:val="28"/>
                <w:szCs w:val="28"/>
                <w:lang w:eastAsia="ru-RU"/>
              </w:rPr>
              <w:t>;</w:t>
            </w:r>
            <w:r w:rsidRPr="00935678">
              <w:rPr>
                <w:rFonts w:ascii="Times New Roman" w:eastAsia="Times New Roman" w:hAnsi="Times New Roman" w:cs="Times New Roman"/>
                <w:sz w:val="28"/>
                <w:szCs w:val="28"/>
                <w:lang w:eastAsia="ru-RU"/>
              </w:rPr>
              <w:br/>
              <w:t>- соревновательные;</w:t>
            </w:r>
            <w:r w:rsidRPr="00935678">
              <w:rPr>
                <w:rFonts w:ascii="Times New Roman" w:eastAsia="Times New Roman" w:hAnsi="Times New Roman" w:cs="Times New Roman"/>
                <w:sz w:val="28"/>
                <w:szCs w:val="28"/>
                <w:lang w:eastAsia="ru-RU"/>
              </w:rPr>
              <w:br/>
              <w:t>- сюжетно-ролевые. </w:t>
            </w:r>
          </w:p>
        </w:tc>
      </w:tr>
    </w:tbl>
    <w:p w:rsidR="000B726A" w:rsidRPr="00935678" w:rsidRDefault="000B726A" w:rsidP="00520502">
      <w:pPr>
        <w:spacing w:after="0" w:line="240" w:lineRule="auto"/>
        <w:rPr>
          <w:rFonts w:ascii="Times New Roman" w:hAnsi="Times New Roman" w:cs="Times New Roman"/>
          <w:sz w:val="28"/>
          <w:szCs w:val="28"/>
        </w:rPr>
      </w:pPr>
    </w:p>
    <w:sectPr w:rsidR="000B726A" w:rsidRPr="00935678" w:rsidSect="000303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087" w:rsidRDefault="00835087" w:rsidP="00520502">
      <w:pPr>
        <w:spacing w:after="0" w:line="240" w:lineRule="auto"/>
      </w:pPr>
      <w:r>
        <w:separator/>
      </w:r>
    </w:p>
  </w:endnote>
  <w:endnote w:type="continuationSeparator" w:id="0">
    <w:p w:rsidR="00835087" w:rsidRDefault="00835087" w:rsidP="005205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087" w:rsidRDefault="00835087" w:rsidP="00520502">
      <w:pPr>
        <w:spacing w:after="0" w:line="240" w:lineRule="auto"/>
      </w:pPr>
      <w:r>
        <w:separator/>
      </w:r>
    </w:p>
  </w:footnote>
  <w:footnote w:type="continuationSeparator" w:id="0">
    <w:p w:rsidR="00835087" w:rsidRDefault="00835087" w:rsidP="005205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4249"/>
    <w:rsid w:val="00030396"/>
    <w:rsid w:val="000B726A"/>
    <w:rsid w:val="00184E65"/>
    <w:rsid w:val="003E6872"/>
    <w:rsid w:val="00520502"/>
    <w:rsid w:val="00632A9F"/>
    <w:rsid w:val="007F4249"/>
    <w:rsid w:val="00835087"/>
    <w:rsid w:val="00935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3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A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A9F"/>
    <w:rPr>
      <w:rFonts w:ascii="Tahoma" w:hAnsi="Tahoma" w:cs="Tahoma"/>
      <w:sz w:val="16"/>
      <w:szCs w:val="16"/>
    </w:rPr>
  </w:style>
  <w:style w:type="paragraph" w:styleId="a5">
    <w:name w:val="header"/>
    <w:basedOn w:val="a"/>
    <w:link w:val="a6"/>
    <w:uiPriority w:val="99"/>
    <w:unhideWhenUsed/>
    <w:rsid w:val="005205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0502"/>
  </w:style>
  <w:style w:type="paragraph" w:styleId="a7">
    <w:name w:val="footer"/>
    <w:basedOn w:val="a"/>
    <w:link w:val="a8"/>
    <w:uiPriority w:val="99"/>
    <w:unhideWhenUsed/>
    <w:rsid w:val="005205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05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A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A9F"/>
    <w:rPr>
      <w:rFonts w:ascii="Tahoma" w:hAnsi="Tahoma" w:cs="Tahoma"/>
      <w:sz w:val="16"/>
      <w:szCs w:val="16"/>
    </w:rPr>
  </w:style>
  <w:style w:type="paragraph" w:styleId="a5">
    <w:name w:val="header"/>
    <w:basedOn w:val="a"/>
    <w:link w:val="a6"/>
    <w:uiPriority w:val="99"/>
    <w:unhideWhenUsed/>
    <w:rsid w:val="005205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0502"/>
  </w:style>
  <w:style w:type="paragraph" w:styleId="a7">
    <w:name w:val="footer"/>
    <w:basedOn w:val="a"/>
    <w:link w:val="a8"/>
    <w:uiPriority w:val="99"/>
    <w:unhideWhenUsed/>
    <w:rsid w:val="005205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0502"/>
  </w:style>
</w:styles>
</file>

<file path=word/webSettings.xml><?xml version="1.0" encoding="utf-8"?>
<w:webSettings xmlns:r="http://schemas.openxmlformats.org/officeDocument/2006/relationships" xmlns:w="http://schemas.openxmlformats.org/wordprocessingml/2006/main">
  <w:divs>
    <w:div w:id="1637679807">
      <w:bodyDiv w:val="1"/>
      <w:marLeft w:val="0"/>
      <w:marRight w:val="0"/>
      <w:marTop w:val="0"/>
      <w:marBottom w:val="0"/>
      <w:divBdr>
        <w:top w:val="none" w:sz="0" w:space="0" w:color="auto"/>
        <w:left w:val="none" w:sz="0" w:space="0" w:color="auto"/>
        <w:bottom w:val="none" w:sz="0" w:space="0" w:color="auto"/>
        <w:right w:val="none" w:sz="0" w:space="0" w:color="auto"/>
      </w:divBdr>
      <w:divsChild>
        <w:div w:id="508452989">
          <w:marLeft w:val="0"/>
          <w:marRight w:val="0"/>
          <w:marTop w:val="0"/>
          <w:marBottom w:val="0"/>
          <w:divBdr>
            <w:top w:val="none" w:sz="0" w:space="0" w:color="auto"/>
            <w:left w:val="none" w:sz="0" w:space="0" w:color="auto"/>
            <w:bottom w:val="none" w:sz="0" w:space="0" w:color="auto"/>
            <w:right w:val="none" w:sz="0" w:space="0" w:color="auto"/>
          </w:divBdr>
          <w:divsChild>
            <w:div w:id="692152799">
              <w:marLeft w:val="0"/>
              <w:marRight w:val="0"/>
              <w:marTop w:val="0"/>
              <w:marBottom w:val="0"/>
              <w:divBdr>
                <w:top w:val="none" w:sz="0" w:space="0" w:color="auto"/>
                <w:left w:val="none" w:sz="0" w:space="0" w:color="auto"/>
                <w:bottom w:val="none" w:sz="0" w:space="0" w:color="auto"/>
                <w:right w:val="none" w:sz="0" w:space="0" w:color="auto"/>
              </w:divBdr>
            </w:div>
            <w:div w:id="919563781">
              <w:marLeft w:val="0"/>
              <w:marRight w:val="0"/>
              <w:marTop w:val="0"/>
              <w:marBottom w:val="0"/>
              <w:divBdr>
                <w:top w:val="none" w:sz="0" w:space="0" w:color="auto"/>
                <w:left w:val="none" w:sz="0" w:space="0" w:color="auto"/>
                <w:bottom w:val="none" w:sz="0" w:space="0" w:color="auto"/>
                <w:right w:val="none" w:sz="0" w:space="0" w:color="auto"/>
              </w:divBdr>
            </w:div>
            <w:div w:id="15309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1114</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2016-05-12T17:33:00Z</dcterms:created>
  <dcterms:modified xsi:type="dcterms:W3CDTF">2016-05-13T04:27:00Z</dcterms:modified>
</cp:coreProperties>
</file>