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7300C" w:rsidRPr="0037300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00C" w:rsidRPr="0037300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00C" w:rsidRPr="0037300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Default="004C44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Default="004C44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Default="004C44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«Алгебра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194" w:rsidRDefault="004C44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Default="004C44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</w:t>
      </w:r>
      <w:r>
        <w:rPr>
          <w:rFonts w:hAnsi="Times New Roman" w:cs="Times New Roman"/>
          <w:color w:val="000000"/>
          <w:sz w:val="24"/>
          <w:szCs w:val="24"/>
        </w:rPr>
        <w:t>гебра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00C" w:rsidRPr="0037300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/105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(35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вечества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навательных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итывающего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рудничестве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эколо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наиболе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ознанного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троить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нтекстной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позволя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ющем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символьным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исимостей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вероятностны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массивы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оценко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прикидкой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расчетах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перечислением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обыкновен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смешанная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2, 5, 3, 9, 10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Тождественные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</w:t>
      </w:r>
      <w:r>
        <w:rPr>
          <w:rFonts w:hAnsi="Times New Roman" w:cs="Times New Roman"/>
          <w:color w:val="000000"/>
          <w:sz w:val="24"/>
          <w:szCs w:val="24"/>
        </w:rPr>
        <w:t>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скобки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упрощения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стандартном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«стандартная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неравенства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сводящиеся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знакопостоянст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приближенные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наибольшие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наименьшие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убыва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64194" w:rsidRPr="0037300C" w:rsidRDefault="004C446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скоростей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стоячей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искомых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алгоритмам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зникающих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многогранников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вычислят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инструм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симметричную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симметричные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относит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звитии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научиться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пустое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конечное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бесконечное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кругов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пересечению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истинность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ложность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импликации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Default="004C446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отрицания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иррациональное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позиционной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сятичной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округлять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Тождественные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одночленами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многочленами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многочленов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скобку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груп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пировка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одночленов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раскладывать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трехчлен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писи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знаменателю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алгебраической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натуральную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двучлена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записанными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стандартном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неравенства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равносильные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сводимые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сводимые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дробно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линейные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сводящиеся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правдоподобия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интерпретир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аргумент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знакопостоянства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монотонность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четность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нечетность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динатами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параллельной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Текстовые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интерпретировать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вух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части»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сплавы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ользуя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рассматривая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Default="004C446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предполагающих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Default="004C446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классификацией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треугольники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многошаговых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явно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широким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комбинаций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многоугольников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равновеликости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равносоставленности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Default="004C4468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64194" w:rsidRPr="0037300C" w:rsidRDefault="004C4468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текстовому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символьному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чертежными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циркулем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линейкой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подобия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подобную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обоснован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точками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4194" w:rsidRPr="0037300C" w:rsidRDefault="004C4468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опровержение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4194" w:rsidRPr="0037300C" w:rsidRDefault="004C4468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выражения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знаменателями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знаменателями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Возведение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Тождественные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Равносильные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: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корни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Действительные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7300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2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арифметического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Тождественные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Default="004C4468">
      <w:r>
        <w:rPr>
          <w:noProof/>
          <w:lang w:val="ru-RU" w:eastAsia="ru-RU"/>
        </w:rPr>
        <w:drawing>
          <wp:inline distT="0" distB="0" distL="0" distR="0">
            <wp:extent cx="5732144" cy="151877"/>
            <wp:effectExtent l="0" t="0" r="0" b="0"/>
            <wp:docPr id="1" name="Picture 1" descr="/api/doc/v1/image/-28395137?moduleId=118&amp;id=8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8395137?moduleId=118&amp;id=884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5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94" w:rsidRDefault="00364194">
      <w:pPr>
        <w:rPr>
          <w:rFonts w:hAnsi="Times New Roman" w:cs="Times New Roman"/>
          <w:color w:val="000000"/>
          <w:sz w:val="24"/>
          <w:szCs w:val="24"/>
        </w:rPr>
      </w:pP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Виета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трехчлен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сводящихся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квадратным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Дружим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364194" w:rsidRPr="0037300C" w:rsidRDefault="004C44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достиж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создани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долго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добр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ожелательные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взаимоподдерживающие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4194" w:rsidRPr="0037300C" w:rsidRDefault="004C4468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отвечающ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730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3"/>
        <w:gridCol w:w="4271"/>
        <w:gridCol w:w="4203"/>
      </w:tblGrid>
      <w:tr w:rsidR="00364194" w:rsidRPr="003730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Pr="0037300C" w:rsidRDefault="004C4468">
            <w:pPr>
              <w:rPr>
                <w:lang w:val="ru-RU"/>
              </w:rPr>
            </w:pP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36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6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36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6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641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Pr="0037300C" w:rsidRDefault="004C44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19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4194" w:rsidRDefault="004C4468">
            <w:r>
              <w:rPr>
                <w:rFonts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</w:tbl>
    <w:p w:rsidR="004C4468" w:rsidRDefault="004C4468"/>
    <w:sectPr w:rsidR="004C44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1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93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06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86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74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80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C6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20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B1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01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7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01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45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667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263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67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F13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3A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D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73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02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BE7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085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B07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4A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067D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6F5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B6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2E7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B96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562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5F6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D35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472A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437E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5B5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021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3C2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037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633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6C7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D16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954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870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2D6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EC7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B366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314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92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B94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58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D95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1D2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B64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786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B471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B9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203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7"/>
  </w:num>
  <w:num w:numId="3">
    <w:abstractNumId w:val="53"/>
  </w:num>
  <w:num w:numId="4">
    <w:abstractNumId w:val="4"/>
  </w:num>
  <w:num w:numId="5">
    <w:abstractNumId w:val="22"/>
  </w:num>
  <w:num w:numId="6">
    <w:abstractNumId w:val="27"/>
  </w:num>
  <w:num w:numId="7">
    <w:abstractNumId w:val="39"/>
  </w:num>
  <w:num w:numId="8">
    <w:abstractNumId w:val="57"/>
  </w:num>
  <w:num w:numId="9">
    <w:abstractNumId w:val="18"/>
  </w:num>
  <w:num w:numId="10">
    <w:abstractNumId w:val="28"/>
  </w:num>
  <w:num w:numId="11">
    <w:abstractNumId w:val="40"/>
  </w:num>
  <w:num w:numId="12">
    <w:abstractNumId w:val="29"/>
  </w:num>
  <w:num w:numId="13">
    <w:abstractNumId w:val="41"/>
  </w:num>
  <w:num w:numId="14">
    <w:abstractNumId w:val="10"/>
  </w:num>
  <w:num w:numId="15">
    <w:abstractNumId w:val="47"/>
  </w:num>
  <w:num w:numId="16">
    <w:abstractNumId w:val="21"/>
  </w:num>
  <w:num w:numId="17">
    <w:abstractNumId w:val="58"/>
  </w:num>
  <w:num w:numId="18">
    <w:abstractNumId w:val="48"/>
  </w:num>
  <w:num w:numId="19">
    <w:abstractNumId w:val="11"/>
  </w:num>
  <w:num w:numId="20">
    <w:abstractNumId w:val="31"/>
  </w:num>
  <w:num w:numId="21">
    <w:abstractNumId w:val="13"/>
  </w:num>
  <w:num w:numId="22">
    <w:abstractNumId w:val="45"/>
  </w:num>
  <w:num w:numId="23">
    <w:abstractNumId w:val="44"/>
  </w:num>
  <w:num w:numId="24">
    <w:abstractNumId w:val="6"/>
  </w:num>
  <w:num w:numId="25">
    <w:abstractNumId w:val="30"/>
  </w:num>
  <w:num w:numId="26">
    <w:abstractNumId w:val="37"/>
  </w:num>
  <w:num w:numId="27">
    <w:abstractNumId w:val="3"/>
  </w:num>
  <w:num w:numId="28">
    <w:abstractNumId w:val="19"/>
  </w:num>
  <w:num w:numId="29">
    <w:abstractNumId w:val="20"/>
  </w:num>
  <w:num w:numId="30">
    <w:abstractNumId w:val="46"/>
  </w:num>
  <w:num w:numId="31">
    <w:abstractNumId w:val="15"/>
  </w:num>
  <w:num w:numId="32">
    <w:abstractNumId w:val="56"/>
  </w:num>
  <w:num w:numId="33">
    <w:abstractNumId w:val="42"/>
  </w:num>
  <w:num w:numId="34">
    <w:abstractNumId w:val="16"/>
  </w:num>
  <w:num w:numId="35">
    <w:abstractNumId w:val="12"/>
  </w:num>
  <w:num w:numId="36">
    <w:abstractNumId w:val="32"/>
  </w:num>
  <w:num w:numId="37">
    <w:abstractNumId w:val="0"/>
  </w:num>
  <w:num w:numId="38">
    <w:abstractNumId w:val="54"/>
  </w:num>
  <w:num w:numId="39">
    <w:abstractNumId w:val="34"/>
  </w:num>
  <w:num w:numId="40">
    <w:abstractNumId w:val="9"/>
  </w:num>
  <w:num w:numId="41">
    <w:abstractNumId w:val="23"/>
  </w:num>
  <w:num w:numId="42">
    <w:abstractNumId w:val="33"/>
  </w:num>
  <w:num w:numId="43">
    <w:abstractNumId w:val="52"/>
  </w:num>
  <w:num w:numId="44">
    <w:abstractNumId w:val="49"/>
  </w:num>
  <w:num w:numId="45">
    <w:abstractNumId w:val="14"/>
  </w:num>
  <w:num w:numId="46">
    <w:abstractNumId w:val="36"/>
  </w:num>
  <w:num w:numId="47">
    <w:abstractNumId w:val="17"/>
  </w:num>
  <w:num w:numId="48">
    <w:abstractNumId w:val="25"/>
  </w:num>
  <w:num w:numId="49">
    <w:abstractNumId w:val="55"/>
  </w:num>
  <w:num w:numId="50">
    <w:abstractNumId w:val="5"/>
  </w:num>
  <w:num w:numId="51">
    <w:abstractNumId w:val="2"/>
  </w:num>
  <w:num w:numId="52">
    <w:abstractNumId w:val="50"/>
  </w:num>
  <w:num w:numId="53">
    <w:abstractNumId w:val="43"/>
  </w:num>
  <w:num w:numId="54">
    <w:abstractNumId w:val="1"/>
  </w:num>
  <w:num w:numId="55">
    <w:abstractNumId w:val="24"/>
  </w:num>
  <w:num w:numId="56">
    <w:abstractNumId w:val="8"/>
  </w:num>
  <w:num w:numId="57">
    <w:abstractNumId w:val="38"/>
  </w:num>
  <w:num w:numId="58">
    <w:abstractNumId w:val="35"/>
  </w:num>
  <w:num w:numId="59">
    <w:abstractNumId w:val="2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4194"/>
    <w:rsid w:val="0037300C"/>
    <w:rsid w:val="004C4468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CFAD-B7BF-4540-9839-75111B4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5078</Words>
  <Characters>28949</Characters>
  <Application>Microsoft Office Word</Application>
  <DocSecurity>0</DocSecurity>
  <Lines>241</Lines>
  <Paragraphs>67</Paragraphs>
  <ScaleCrop>false</ScaleCrop>
  <Company/>
  <LinksUpToDate>false</LinksUpToDate>
  <CharactersWithSpaces>33960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2021-12-29T23:13:00Z</dcterms:modified>
</cp:coreProperties>
</file>