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3D2" w:rsidRDefault="00BA64D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русскому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языку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8-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</w:t>
      </w:r>
    </w:p>
    <w:p w:rsidR="00C413D2" w:rsidRDefault="00BA64D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C413D2" w:rsidRPr="00A17B03" w:rsidRDefault="00BA64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A17B03" w:rsidRPr="00A17B03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413D2" w:rsidRPr="00A17B03" w:rsidRDefault="00BA64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413D2" w:rsidRPr="00A17B03" w:rsidRDefault="00BA64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требован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C413D2" w:rsidRPr="00A17B03" w:rsidRDefault="00BA64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безвред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C413D2" w:rsidRPr="00A17B03" w:rsidRDefault="00BA64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09.04.2016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637-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17B03" w:rsidRPr="00A17B03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17B03" w:rsidRPr="00A17B03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13D2" w:rsidRPr="00A17B03" w:rsidRDefault="00BA64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15.02.2019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-8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ведомственной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13D2" w:rsidRPr="00A17B03" w:rsidRDefault="00BA64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Баранова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Ладыженской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Тростенцовой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413D2" w:rsidRDefault="00BA64D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413D2" w:rsidRDefault="00BA64D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«Русский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 xml:space="preserve">. 8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413D2" w:rsidRDefault="00BA64D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«Дидактические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8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413D2" w:rsidRDefault="00BA64D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413D2" w:rsidRDefault="00BA64D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«Русский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8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413D2" w:rsidRDefault="00BA64D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рабочая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8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413D2" w:rsidRPr="00A17B03" w:rsidRDefault="00BA64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«Русский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язык»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плане</w:t>
      </w:r>
    </w:p>
    <w:p w:rsidR="00C413D2" w:rsidRPr="00A17B03" w:rsidRDefault="00BA64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17B03" w:rsidRPr="00A17B03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/105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13D2" w:rsidRPr="00A17B03" w:rsidRDefault="00BA64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C413D2" w:rsidRPr="00A17B03" w:rsidRDefault="00BA64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нацелена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13D2" w:rsidRPr="00A17B03" w:rsidRDefault="00BA64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Личностными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результатами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являютс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413D2" w:rsidRPr="00A17B03" w:rsidRDefault="00BA64D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прошлому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этнической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кул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ьтурного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долга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Родиной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чению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осознанному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построению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дальнейшей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ориентировки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предпочтений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устойчивых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значимом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целостного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мировоззрения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вития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учитывающего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культурное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языковое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духовное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мировоззрению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вере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лей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сообществах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взрослые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самоуправлении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этнокультурных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особен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ностей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моральных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собственным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коммуни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кативной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старшего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полезной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здо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рового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угрожающих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дорогах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ответствующей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экологически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ориентированной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рефлексивно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семейной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заботливое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13D2" w:rsidRPr="00A17B03" w:rsidRDefault="00BA64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Метапредметными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результатами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413D2" w:rsidRPr="00A17B03" w:rsidRDefault="00BA64D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учебе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альтернативные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эффективные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планируемыми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роцессе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изменяющейся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логическое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умозаключение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индуктивное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дедуктивное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символ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Default="00BA64D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смысловое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413D2" w:rsidRPr="00A17B03" w:rsidRDefault="00BA64D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отстаивать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планировани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регуляции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монологической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контекстной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овладению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актив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поисковыми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13D2" w:rsidRPr="00A17B03" w:rsidRDefault="00BA64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Предметными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програм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413D2" w:rsidRPr="00A17B03" w:rsidRDefault="00BA64D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говорения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эффективное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окружающими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формального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неформал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ьного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межличностного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межкультурного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определяющей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коммуникативно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эстетических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род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расширение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систематизация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лингвистики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грамматических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сло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фонетического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морфемного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словообразовательного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лексического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морфологического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синтаксического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словосочетания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многоаспектного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обогащение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потенциального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словарного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запаса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расширение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грамматических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свободного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адекватно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стилю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стилистическими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лексики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фразеологии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орфоэпическими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лексич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ескими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грамматическими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орфографическими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пунктуационными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устных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высказываний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речевому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самосовершенствованию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ответстве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нности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языковую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общечеловеческую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ценность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13D2" w:rsidRDefault="00BA64D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C413D2" w:rsidRPr="00A17B03" w:rsidRDefault="00BA64D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книгой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источниками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СМИ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интернета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изучающего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ознакомительного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просмотрового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переработки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полным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пониманием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пониманием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выборочным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извлечением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переработки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азличных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разновидностей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адекватно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комментировать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разновидностей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диалогическо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полилогическом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монологические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разной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актировать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стилей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мысли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ункционально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смысловому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типу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разновидности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алфавита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поиске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значимые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незначимые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фонетический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орфоэпический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группировать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заданным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признакам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заданным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параметрам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звукового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членить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слоги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переносить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ударного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слога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наблюдать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перемещением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ударения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акцентологическими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опознавать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морфемы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членить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морфемы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смыслового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грамматического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словообразовательного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морфемный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уточнять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лексическое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морфемный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морфемный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словообразовательный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Default="00BA64D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лексический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413D2" w:rsidRPr="00A17B03" w:rsidRDefault="00BA64D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опознавать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лексические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тропов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метафора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эпитет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гипербола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олицетворение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413D2" w:rsidRPr="00A17B03" w:rsidRDefault="00BA64D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опознавать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самостоятельные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служебные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междометия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Default="00BA64D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морфологический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413D2" w:rsidRPr="00A17B03" w:rsidRDefault="00BA64D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морфемике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словообразованию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морфологического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опознавать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интаксиса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словосочетание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413D2" w:rsidRPr="00A17B03" w:rsidRDefault="00BA64D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словосочетаний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структурно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смысловой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Default="00BA64D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грамматическую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413D2" w:rsidRPr="00A17B03" w:rsidRDefault="00BA64D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главные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торостепенные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опознавать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осложненной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словосочетания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опираться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фонетический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морфемный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словообразовательный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опираться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грамматико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интонационный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объяснении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расстановки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Default="00BA64D7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орфографические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словари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413D2" w:rsidRDefault="00BA64D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получит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научиться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C413D2" w:rsidRPr="00A17B03" w:rsidRDefault="00BA64D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успешности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прогнозируемого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неудач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собственную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чужую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точного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уместного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выразительного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словоупотребления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опознавать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выразительные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писать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конспект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тезисы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рефераты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рецензии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доклады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интервью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очерки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доверенности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резюме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регуляции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собственную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аргумен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тировать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привлекая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жизненного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читательского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словообразовательные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цепочки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словообразовательные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гнезда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этимологические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объяснения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лексического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пределять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учебе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13D2" w:rsidRPr="00A17B03" w:rsidRDefault="00BA64D7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альтернативные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эффективные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13D2" w:rsidRPr="00A17B03" w:rsidRDefault="00BA64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C413D2" w:rsidRPr="00A17B03" w:rsidRDefault="00BA64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Повторение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материала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пройденного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7-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</w:p>
    <w:p w:rsidR="00C413D2" w:rsidRPr="00A17B03" w:rsidRDefault="00BA64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Происхождение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азделения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выделения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Простое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сложное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простом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простом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осложненном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сложном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причаст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Одна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буквы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суффиксах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Одна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буквы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суффиксах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причастий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отглагольных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Слитное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частями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Грамматическая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связность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связ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Письменный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пересказ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услышанного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13D2" w:rsidRPr="00A17B03" w:rsidRDefault="00BA64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Синтаксис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Пунктуация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Словосочетание</w:t>
      </w:r>
    </w:p>
    <w:p w:rsidR="00C413D2" w:rsidRPr="00A17B03" w:rsidRDefault="00BA64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синтаксиса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пунктуации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синтаксиса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Словосочетание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словосочетания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Главное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зависимое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слово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словосочетаниях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примыкание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словосочетаний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13D2" w:rsidRPr="00A17B03" w:rsidRDefault="00BA64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Двусоставное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предложение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Главные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члены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</w:t>
      </w:r>
      <w:r w:rsidRPr="00A1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ожения</w:t>
      </w:r>
    </w:p>
    <w:p w:rsidR="00C413D2" w:rsidRDefault="00BA64D7">
      <w:pPr>
        <w:rPr>
          <w:rFonts w:hAnsi="Times New Roman" w:cs="Times New Roman"/>
          <w:color w:val="000000"/>
          <w:sz w:val="24"/>
          <w:szCs w:val="24"/>
        </w:rPr>
      </w:pP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Предложение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>мысли</w:t>
      </w:r>
      <w:r w:rsidRPr="00A17B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Строение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грамматическое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Грамматическая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предикативная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основа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Интонация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Логическое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ударение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Сочинение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картине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Двусо</w:t>
      </w:r>
      <w:r>
        <w:rPr>
          <w:rFonts w:hAnsi="Times New Roman" w:cs="Times New Roman"/>
          <w:color w:val="000000"/>
          <w:sz w:val="24"/>
          <w:szCs w:val="24"/>
        </w:rPr>
        <w:t>ставное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Подлежащее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выражения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Сказуемое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выражения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Простое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глагольное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сказуемое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Составное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глагольное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сказуемое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Составное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сказуемое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Тире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подлежащим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сказуемым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Синтаксический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двусоставного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</w:t>
      </w:r>
      <w:r>
        <w:rPr>
          <w:rFonts w:hAnsi="Times New Roman" w:cs="Times New Roman"/>
          <w:color w:val="000000"/>
          <w:sz w:val="24"/>
          <w:szCs w:val="24"/>
        </w:rPr>
        <w:t>едложения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413D2" w:rsidRDefault="00BA64D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Второстепенные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члены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предложения</w:t>
      </w:r>
    </w:p>
    <w:p w:rsidR="00C413D2" w:rsidRDefault="00BA64D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Второстепенные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второстепенных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Дополнение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Прямое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косвенное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согласованное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несогласованное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Способы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Приложени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Обстоятельство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обстоятельств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Сочинение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Групповой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портрет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413D2" w:rsidRDefault="00BA64D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Односоставное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предложение</w:t>
      </w:r>
    </w:p>
    <w:p w:rsidR="00C413D2" w:rsidRDefault="00BA64D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Односоставные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Главный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односоставного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Назывные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Определенно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Неопределенно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Обобщенно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Безличные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Способы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сказуемых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Инструкция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Неполные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Синтаксически</w:t>
      </w:r>
      <w:r>
        <w:rPr>
          <w:rFonts w:hAnsi="Times New Roman" w:cs="Times New Roman"/>
          <w:color w:val="000000"/>
          <w:sz w:val="24"/>
          <w:szCs w:val="24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односоставного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413D2" w:rsidRDefault="00BA64D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Простое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осложненное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Однородные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члены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предложения</w:t>
      </w:r>
    </w:p>
    <w:p w:rsidR="00C413D2" w:rsidRDefault="00BA64D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осложненном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однородных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Однородные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связанные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перечислительной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интонацией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пун</w:t>
      </w:r>
      <w:r>
        <w:rPr>
          <w:rFonts w:hAnsi="Times New Roman" w:cs="Times New Roman"/>
          <w:color w:val="000000"/>
          <w:sz w:val="24"/>
          <w:szCs w:val="24"/>
        </w:rPr>
        <w:t>ктуация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Однородные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неоднородные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Однородные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связанные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сочинительными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союзами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пунктуация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Обобщающие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однородных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препинания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Синтаксический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однородными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членами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Пу</w:t>
      </w:r>
      <w:r>
        <w:rPr>
          <w:rFonts w:hAnsi="Times New Roman" w:cs="Times New Roman"/>
          <w:color w:val="000000"/>
          <w:sz w:val="24"/>
          <w:szCs w:val="24"/>
        </w:rPr>
        <w:t>нктуационный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однородными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членами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Сжатое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изложение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413D2" w:rsidRDefault="00BA64D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7.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обособленными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членами</w:t>
      </w:r>
    </w:p>
    <w:p w:rsidR="00C413D2" w:rsidRDefault="00BA64D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обособлении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Обособленные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Обособление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распространенных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нераспространенных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Выделитель</w:t>
      </w:r>
      <w:r>
        <w:rPr>
          <w:rFonts w:hAnsi="Times New Roman" w:cs="Times New Roman"/>
          <w:color w:val="000000"/>
          <w:sz w:val="24"/>
          <w:szCs w:val="24"/>
        </w:rPr>
        <w:t>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препинания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Рассуждение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дискуссионную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Обобщение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расширение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типе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«рассуждение»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Обособленные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Выделительные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препинания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Обособленные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обстоятельства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Выделительные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препинания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Обособленные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уточняющие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Выделительные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препинания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уточняющих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Синтаксический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обособленными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членами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Пунктуационный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обособленными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413D2" w:rsidRDefault="00BA64D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обращениями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вводными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словами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междометиями</w:t>
      </w:r>
    </w:p>
    <w:p w:rsidR="00C413D2" w:rsidRDefault="00BA64D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Обращение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препинания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Распространенные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обращения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Употребление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обращений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Вводные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конструкции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вводных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вводных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сочетаний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значению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Выделительные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препинания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вводны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вводных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сочетаниях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вводных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Вставные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словосочетания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Междометия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413D2" w:rsidRDefault="00BA64D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Способы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передачи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чужой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речи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Прямая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косвенная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речь</w:t>
      </w:r>
    </w:p>
    <w:p w:rsidR="00C413D2" w:rsidRDefault="00BA64D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чужой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Способы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чужой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Комментирующа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Прямая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косвенная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прямой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речью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Знаки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препинания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косвенной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речью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Диалог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Цитата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Рассказ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диалогом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Повествовательный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жанре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рассказа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413D2" w:rsidRDefault="00BA64D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10.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Повторение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изученного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8-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 классе</w:t>
      </w:r>
    </w:p>
    <w:p w:rsidR="00C413D2" w:rsidRDefault="00BA64D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Синтаксис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морфология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Синтаксис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пунктуация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Синтаксис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Синтаксис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орфография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413D2" w:rsidRDefault="00BA64D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413D2" w:rsidRDefault="00BA64D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8-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составлено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Внесены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приоритетов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413D2" w:rsidRDefault="00BA64D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малой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413D2" w:rsidRDefault="00BA64D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богатству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</w:t>
      </w:r>
      <w:r>
        <w:rPr>
          <w:rFonts w:hAnsi="Times New Roman" w:cs="Times New Roman"/>
          <w:color w:val="000000"/>
          <w:sz w:val="24"/>
          <w:szCs w:val="24"/>
        </w:rPr>
        <w:t>жному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ощущения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проживаемой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музыка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искусство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театр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творческое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самовыражение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413D2" w:rsidRDefault="00BA64D7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безусловной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абсолютной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равнопр</w:t>
      </w:r>
      <w:r>
        <w:rPr>
          <w:rFonts w:hAnsi="Times New Roman" w:cs="Times New Roman"/>
          <w:color w:val="000000"/>
          <w:sz w:val="24"/>
          <w:szCs w:val="24"/>
        </w:rPr>
        <w:t>авным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партнерам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выстраивать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доброжелательные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взаимоподдерживающие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радость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позволяющие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избегать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чувства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одиночества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9"/>
        <w:gridCol w:w="4695"/>
        <w:gridCol w:w="3833"/>
      </w:tblGrid>
      <w:tr w:rsidR="00C41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3D2" w:rsidRDefault="00BA64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3D2" w:rsidRDefault="00BA64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3D2" w:rsidRDefault="00BA64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отводимых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освоение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модуля</w:t>
            </w:r>
          </w:p>
        </w:tc>
      </w:tr>
      <w:tr w:rsidR="00C413D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3D2" w:rsidRDefault="00BA64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3D2" w:rsidRDefault="00BA64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пройденного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3D2" w:rsidRDefault="00BA64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413D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3D2" w:rsidRDefault="00BA64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3D2" w:rsidRDefault="00BA64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Пунктуация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3D2" w:rsidRDefault="00BA64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413D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3D2" w:rsidRDefault="00BA64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3D2" w:rsidRDefault="00BA64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Двусоставное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3D2" w:rsidRDefault="00BA64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413D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3D2" w:rsidRDefault="00BA64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3D2" w:rsidRDefault="00BA64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Второстепенные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3D2" w:rsidRDefault="00BA64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413D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3D2" w:rsidRDefault="00BA64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3D2" w:rsidRDefault="00BA64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Односоставное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3D2" w:rsidRDefault="00BA64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413D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3D2" w:rsidRDefault="00BA64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3D2" w:rsidRDefault="00BA64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осложненное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Однородные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3D2" w:rsidRDefault="00BA64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413D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3D2" w:rsidRDefault="00BA64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3D2" w:rsidRDefault="00BA64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обособленными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3D2" w:rsidRDefault="00BA64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C413D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3D2" w:rsidRDefault="00BA64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3D2" w:rsidRDefault="00BA64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обращениями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вводными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междометиями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3D2" w:rsidRDefault="00BA64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413D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3D2" w:rsidRDefault="00BA64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3D2" w:rsidRDefault="00BA64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передачи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чужой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Прямая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косвенная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3D2" w:rsidRDefault="00BA64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413D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3D2" w:rsidRDefault="00BA64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3D2" w:rsidRDefault="00BA64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3D2" w:rsidRDefault="00BA64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413D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3D2" w:rsidRDefault="00C413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3D2" w:rsidRDefault="00BA64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3D2" w:rsidRDefault="00BA64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</w:tr>
    </w:tbl>
    <w:p w:rsidR="00BA64D7" w:rsidRDefault="00BA64D7"/>
    <w:sectPr w:rsidR="00BA64D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5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B3A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72C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A625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7D7C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AE52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816CD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DA39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C80A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E9091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AF4E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A17B03"/>
    <w:rsid w:val="00B73A5A"/>
    <w:rsid w:val="00BA64D7"/>
    <w:rsid w:val="00C413D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6203F-39B6-461A-970F-AF374996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3022</Words>
  <Characters>17228</Characters>
  <Application>Microsoft Office Word</Application>
  <DocSecurity>0</DocSecurity>
  <Lines>143</Lines>
  <Paragraphs>40</Paragraphs>
  <ScaleCrop>false</ScaleCrop>
  <Company/>
  <LinksUpToDate>false</LinksUpToDate>
  <CharactersWithSpaces>20210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2021-12-30T00:02:00Z</dcterms:modified>
</cp:coreProperties>
</file>