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DE" w:rsidRDefault="003913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34BDE" w:rsidRDefault="003913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019EB" w:rsidRPr="004019E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«Санитарн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одобренной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A34BDE" w:rsidRPr="004019EB" w:rsidRDefault="003913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днего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результата»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2017.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Pr="004019EB" w:rsidRDefault="003913E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2017.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Pr="004019EB" w:rsidRDefault="003913E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кейсы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, 2020.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subject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/8/6/.</w:t>
      </w:r>
    </w:p>
    <w:p w:rsidR="00A34BDE" w:rsidRPr="004019EB" w:rsidRDefault="003913E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сковская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/.</w:t>
      </w:r>
    </w:p>
    <w:p w:rsidR="00A34BDE" w:rsidRPr="004019EB" w:rsidRDefault="003913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19EB" w:rsidRPr="004019E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/ 70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Pr="004019EB" w:rsidRDefault="003913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«Обучаю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научатся»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научиться»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Важнейшую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осмысленн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прогрессивного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востреб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ованности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есурса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машинного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структурированы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конкр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етизированы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чающиеся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товым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«чертеж»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«форма»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«макет»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«прототип»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модель»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«программа»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«потребность»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верификации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A34BDE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 элементарные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чертежи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векторные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растровые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 формообразование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редактора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компьютерного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трехмерного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зайне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макетирование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различны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гибка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формовка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послойный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соединять детали методом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пайки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макета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прототипа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функциональный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состоящий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модификации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есса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упрощенные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кционирования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встраиваемого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нструкционных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цветных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черных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листовые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цветных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черных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листовы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4BDE" w:rsidRPr="004019EB" w:rsidRDefault="003913E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цветных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черных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Default="003913E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 детали 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окраску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Pr="004019EB" w:rsidRDefault="003913E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34BDE" w:rsidRPr="004019EB" w:rsidRDefault="003913E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пользовательского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генерации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готовому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азовательного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трехмерные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редактора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сферой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вленным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пооперационного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традиционном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видеоурок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энциклопедия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подчинять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Pr="004019EB" w:rsidRDefault="003913E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4BDE" w:rsidRDefault="003913E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хнико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сотрудни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чество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34BDE" w:rsidRPr="004019EB" w:rsidRDefault="003913E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4BDE" w:rsidRPr="004019EB" w:rsidRDefault="003913E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кторий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сквозных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азакевича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обусловлены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преобраз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рефлексией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«Производство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здел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потребительско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дизайнерская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Заключи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тельный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себестоимость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экологическое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прибыль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реклама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Бренд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позиционирование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слоган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Маркетинг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Рынок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Продажа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верстальщик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клипмейкер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копирайтер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пейджмейкер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проектируемого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Умственный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Перви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чные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Промышленное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растительное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заготовитель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вторичное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Полуфабрикат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программист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дизайнер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шифровальщик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растениевода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животновода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проектируемого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функциональность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научность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инфрас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труктура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нологической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проектируемого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станки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вторичный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Транс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миссия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Передаточный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Фрикционная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Зубчатая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Цепная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Передаточное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Редуктор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Трансмиссия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гидравлическая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пневматическая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Тепловая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Преобразо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Аккумулирование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конструктор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«Технологии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32 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019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резанием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Пластичность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формования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раскалывание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перерубание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тесание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вырубка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долбление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строгание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шлифование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сверлени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шлифование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пластмасс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Рубка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Разрезание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пиление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Сверление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Опиливание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Шлифование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камня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истики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древесных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Крепежные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гвозди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шурупы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саморезы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болты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гайки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винты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шпильки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шайбы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заклепки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заклепки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поддер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жка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натяжка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обжимка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клея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клеевар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Цементный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раствор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цементно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известковый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раствор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цементно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песчаный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раствор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дюбельные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гвозди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Pr="004019EB" w:rsidRDefault="00391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текстильных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нитями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склеивание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влажно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влажно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приутюживание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заутюживание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разу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тюживание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отутюживание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отпаривание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декатирование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19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утюгом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декоративных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наклеивания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Отделка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шпоном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Отделка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Отделка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слоистым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Отделка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самоклеящейся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пленкой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окрашивания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Краски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акриловые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алкидные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масляной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Лаки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Золочение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мордан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сусальное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золото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Оштукатуривание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штукатурка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Окрашивание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Оклейка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пленкой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Облицовка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облицовочных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шту</w:t>
      </w:r>
      <w:r>
        <w:rPr>
          <w:rFonts w:hAnsi="Times New Roman" w:cs="Times New Roman"/>
          <w:color w:val="000000"/>
          <w:sz w:val="24"/>
          <w:szCs w:val="24"/>
        </w:rPr>
        <w:t>катур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маляр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«Сбалансированное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Минеральные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Макроэлементы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минеральные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Микроэлементы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ультрамикроэлементы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Молоко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Молоко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пастеризованное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стерилизованное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обогащенное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восстановленное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нормализованное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обезжиренное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Сливки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сливочное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</w:t>
      </w:r>
      <w:r>
        <w:rPr>
          <w:rFonts w:hAnsi="Times New Roman" w:cs="Times New Roman"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лабораторные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Кисломолочные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молочные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бактерии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дрожжевые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кефирные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грибки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Ассортимент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кисломолочных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кефир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простокваша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сметана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творог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ряженка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варенец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йогурт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Пищевая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кисломолочных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Пригот</w:t>
      </w:r>
      <w:r>
        <w:rPr>
          <w:rFonts w:hAnsi="Times New Roman" w:cs="Times New Roman"/>
          <w:color w:val="000000"/>
          <w:sz w:val="24"/>
          <w:szCs w:val="24"/>
        </w:rPr>
        <w:t>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кисломолочных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кулинарных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бобовых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зерновых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пшеница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гречиха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овес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ячмень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кукуруза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Бобовые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бобовых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горох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фасоль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чечевица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очистка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зерна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сортировка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шелушение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расплющивание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дробление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шлифование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каш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рассыпчатые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вязкие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жидкие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каши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бобовых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макаронных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кулинарных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Ассортимент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макаронных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трубчатые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нитеобразные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лентоообразные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фигурные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моделирование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прототипирование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макетирование»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Кодирование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Двумерные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трехмерные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3D-</w:t>
      </w:r>
      <w:r>
        <w:rPr>
          <w:rFonts w:hAnsi="Times New Roman" w:cs="Times New Roman"/>
          <w:color w:val="000000"/>
          <w:sz w:val="24"/>
          <w:szCs w:val="24"/>
        </w:rPr>
        <w:t>моделирования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</w:t>
      </w:r>
      <w:r>
        <w:rPr>
          <w:rFonts w:hAnsi="Times New Roman" w:cs="Times New Roman"/>
          <w:color w:val="000000"/>
          <w:sz w:val="24"/>
          <w:szCs w:val="24"/>
        </w:rPr>
        <w:t>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Прототипирование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прототипа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прототипирования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3D-</w:t>
      </w:r>
      <w:r>
        <w:rPr>
          <w:rFonts w:hAnsi="Times New Roman" w:cs="Times New Roman"/>
          <w:color w:val="000000"/>
          <w:sz w:val="24"/>
          <w:szCs w:val="24"/>
        </w:rPr>
        <w:t>ручки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3D-</w:t>
      </w:r>
      <w:r>
        <w:rPr>
          <w:rFonts w:hAnsi="Times New Roman" w:cs="Times New Roman"/>
          <w:color w:val="000000"/>
          <w:sz w:val="24"/>
          <w:szCs w:val="24"/>
        </w:rPr>
        <w:t>редакторе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3D-</w:t>
      </w:r>
      <w:r>
        <w:rPr>
          <w:rFonts w:hAnsi="Times New Roman" w:cs="Times New Roman"/>
          <w:color w:val="000000"/>
          <w:sz w:val="24"/>
          <w:szCs w:val="24"/>
        </w:rPr>
        <w:t>редакторе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«Робототехника»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робототехнику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Датчики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датчиков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ультразвуковой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гироскоп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Датчик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Прототип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прототипу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датчиков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белой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модернизации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альтернативных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BDE" w:rsidRDefault="003913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34BDE" w:rsidRDefault="003913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70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6326"/>
        <w:gridCol w:w="2280"/>
      </w:tblGrid>
      <w:tr w:rsidR="00A34BDE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A34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отраслях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редуктора»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A34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продуктов»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проектируемого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проектируемого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проектируемого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«Отделка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кисломолочных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кисломолочных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бобовых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бобовых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кисломолочных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A34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3D-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прототипирование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макетирование»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3Ding-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трехмерных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A34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подключением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4BD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A34B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BDE" w:rsidRDefault="003913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Default="003913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3913EC" w:rsidRDefault="003913EC"/>
    <w:sectPr w:rsidR="003913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A2A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46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E57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016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B5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C4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C5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552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B7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14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D24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E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A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4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D33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47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87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25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11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44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00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15"/>
  </w:num>
  <w:num w:numId="12">
    <w:abstractNumId w:val="16"/>
  </w:num>
  <w:num w:numId="13">
    <w:abstractNumId w:val="17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  <w:num w:numId="18">
    <w:abstractNumId w:val="12"/>
  </w:num>
  <w:num w:numId="19">
    <w:abstractNumId w:val="2"/>
  </w:num>
  <w:num w:numId="20">
    <w:abstractNumId w:val="1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13EC"/>
    <w:rsid w:val="004019EB"/>
    <w:rsid w:val="004F7E17"/>
    <w:rsid w:val="005A05CE"/>
    <w:rsid w:val="00653AF6"/>
    <w:rsid w:val="00A34B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893A-BC16-4786-8E05-43CF638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4737</Words>
  <Characters>27004</Characters>
  <Application>Microsoft Office Word</Application>
  <DocSecurity>0</DocSecurity>
  <Lines>225</Lines>
  <Paragraphs>63</Paragraphs>
  <ScaleCrop>false</ScaleCrop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2021-12-30T00:21:00Z</dcterms:modified>
</cp:coreProperties>
</file>