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03" w:rsidRDefault="00E233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литературному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чтению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</w:p>
    <w:p w:rsidR="00486003" w:rsidRDefault="00E233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2021/22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E500B4" w:rsidRPr="00E500B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06.10.2009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373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31.08.2021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175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00B4" w:rsidRPr="00E500B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="00E500B4" w:rsidRPr="00E500B4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Default="00E233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«Перспектива»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«Перспектива»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кл</w:t>
      </w:r>
      <w:r>
        <w:rPr>
          <w:rFonts w:hAnsi="Times New Roman" w:cs="Times New Roman"/>
          <w:color w:val="000000"/>
          <w:sz w:val="24"/>
          <w:szCs w:val="24"/>
        </w:rPr>
        <w:t>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Роговцева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Федотова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Яковлева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Яковлева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Яковлева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Логинова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Яковлева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Логиновой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тижения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ч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ч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86003" w:rsidRPr="00E500B4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Голо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86003" w:rsidRPr="00E500B4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Default="00E233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ч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86003" w:rsidRDefault="00E233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ч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486003" w:rsidRPr="00E500B4" w:rsidRDefault="00E233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86003" w:rsidRPr="00E500B4" w:rsidRDefault="00E233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Голованова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486003" w:rsidRDefault="00E233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Бойкина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тетрадь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448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грамоте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136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езультаты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содержательные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моменты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широкая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мотивационная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включающая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Родину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благополучие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моральны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стыда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вины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регуляторов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сопереживание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ценнос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природоохранного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нерасточительного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прекрасного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пускник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выраженного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преобладании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предпочтении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устойчивой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положитель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критерия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«хорошего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ученика»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поша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говый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ретроспективной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люд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сделанных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звучащей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практичес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констатирующий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предвосхищающий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актуальный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произвольного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энциклопедий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контролируемом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выборочной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символические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концептуальные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существенную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несущественных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круге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обобщат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генерализацию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единичных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сущностной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синт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Default="00E233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Pr="00E500B4" w:rsidRDefault="00E2332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расширенный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библиотек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эффективных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конкретн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достраивая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восполняя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сериацию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классификацию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выбирая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произвольно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6003" w:rsidRPr="00E500B4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адекватно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сопровождая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инструмен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совпадающих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динации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столкновения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понятные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партнера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учитыв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ающие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партнер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видит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Pr="00E500B4" w:rsidRDefault="00E233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отличные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относительность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мнений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выработке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партнеру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партнером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взаимный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текстом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приобретут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первичные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ответствующих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овладеют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элементарными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ыками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символической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приобретут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развиты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читательские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нужной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смогут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несложных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обоснования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утверждений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научиться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приобретут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первичный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вычленять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содержащиеся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упорядочив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неявном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доказывающих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приведенное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утвер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словесно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формальные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подзаголовки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сноски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нужной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сжато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показанные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несложные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Default="00E233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Pr="00E500B4" w:rsidRDefault="00E233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отвечая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поставленный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6003" w:rsidRPr="00E500B4" w:rsidRDefault="00E233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иллюстративного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подвергать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сомнению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недостоверность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восполнения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пробелов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Default="00E233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сопоставлять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Pr="00E500B4" w:rsidRDefault="00E233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точкой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Default="00E2332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противоречивую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читательской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читательского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приоб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прогнозировать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заголовку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практическом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прозаические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декламировать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стихотворные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прослушивании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E500B4">
        <w:rPr>
          <w:lang w:val="ru-RU"/>
        </w:rPr>
        <w:br/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1)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воображении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словесные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карти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изображенные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этически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героям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передавая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заголовке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требуемую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подтверждая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ьзованием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500B4">
        <w:rPr>
          <w:lang w:val="ru-RU"/>
        </w:rPr>
        <w:br/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отражая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названии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требуемую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конкретн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подтверждая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простейшие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500B4">
        <w:rPr>
          <w:lang w:val="ru-RU"/>
        </w:rPr>
        <w:br/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чувствами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500B4">
        <w:rPr>
          <w:lang w:val="ru-RU"/>
        </w:rPr>
        <w:br/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отдельными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E500B4">
        <w:rPr>
          <w:lang w:val="ru-RU"/>
        </w:rPr>
        <w:br/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персонажа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жанровые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высказанные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пояснять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E500B4">
        <w:rPr>
          <w:lang w:val="ru-RU"/>
        </w:rPr>
        <w:br/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высказанные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пояснять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описываемые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соотнося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ориентироваться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нравственными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практическом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краткого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осмысливать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осмысливать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эстетические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прослушанном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ссылками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устанавливат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ассоциации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жизненным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впечатлениями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контролируемом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аннот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Default="00E233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тематическим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каталогом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периодикой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Pr="00E500B4" w:rsidRDefault="00E2332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Литературоведческая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пропедевтика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отличительные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практическом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прозаический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прозаических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стихотворных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басня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сказка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загадка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пословица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находи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вымысла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сравниват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элементарный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литературоведческих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иносказание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метафора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олицетворение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эпитет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86003" w:rsidRPr="00E500B4" w:rsidRDefault="00E2332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жанре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станавливать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дополняя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пополняя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репродукциям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картин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коммуникативн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адресатов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научиться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Pr="00E500B4" w:rsidRDefault="00E233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известного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дополняя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изменяя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известное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неодушевленного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поводу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читательских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иллюстраций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короткими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книжек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самоделок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презентаций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пояснениями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6003" w:rsidRPr="00E500B4" w:rsidRDefault="00E23327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инсценируя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прослушанное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мультимедийного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мультфильма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Pr="00E500B4" w:rsidRDefault="00E233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</w:p>
    <w:p w:rsidR="00486003" w:rsidRPr="00E500B4" w:rsidRDefault="00E233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Виды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речевой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читательской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Аудирование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слушание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звучащей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звуч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услышанного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услышанному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Чтение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Постепенный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слогового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плавному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осмысленному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правильному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темпом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постепенное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нормальный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тающего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темп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беглости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позволяющий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интонационных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интонационным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типу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помо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щью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интонирования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жанру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просмотровое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выборочное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разными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видами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текста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отличать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названию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озаглавливание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коллективном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выступать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слушать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товарищей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дополнять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ходу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Привлечени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иллюстративно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изобразительных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Библиографическая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Книга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особый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Руси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книгопечатания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равочная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оглавление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аннотация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сочинений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периодическая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словари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рекомендованного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картотеки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Алфавитный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каталог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текстом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произведения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заглавия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своеобр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азие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общечеловеческих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«Родина»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любви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примере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Схожесть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пользованием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специфической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иллюстрациям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персонажа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контрасту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авторск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помет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выраженные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крат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фрагмента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озаглавливание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эпизода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озаглавливание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назывных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сформулированного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фрагменту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выражений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позволяющих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Вычленение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эпизодов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популярными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другими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текстами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заглавия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адекватное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былин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легенд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библейских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отрывкам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небольшим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воспроизведению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Воспроизведение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одель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Краткий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Говорение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речевого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диалогического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оятельно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выслушивать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перебивая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вежливой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обсуждаемому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познавательному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внеучебного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многозначность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запаса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небольшого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авторский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прослушанного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изоб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разительного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монологического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ысказывания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сюжетных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короткий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рисункам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письменной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заголовку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минисочинениях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Круг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чтения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—ХХ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веков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классиков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доступные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Представленность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книг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приключенческая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фантастическая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популярная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энциклопедическая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братьях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наших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меньших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добре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зле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юмористические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Литературоведческая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пропедевтика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практическое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освоение</w:t>
      </w:r>
      <w:r w:rsidRPr="00E500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эпитетов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сравнений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метафор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гипербол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Ориентировка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рассказчик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сюжет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герою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композиционных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рассказывания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пейзаж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интерьер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диа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лог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Прозаическая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стихотворная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узнавание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стихотворного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ритм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рифма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6003" w:rsidRPr="00E500B4" w:rsidRDefault="00E233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авторские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Жанровое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Малые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фольклорные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колыбельные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песни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потешки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поговорки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загадки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узнавание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Сказки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волшебные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>композиция</w:t>
      </w:r>
      <w:r w:rsidRPr="00E500B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Литературная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авторская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ска</w:t>
      </w:r>
      <w:r>
        <w:rPr>
          <w:rFonts w:hAnsi="Times New Roman" w:cs="Times New Roman"/>
          <w:color w:val="000000"/>
          <w:sz w:val="24"/>
          <w:szCs w:val="24"/>
        </w:rPr>
        <w:t>зка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Рассказ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стихотворение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басня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жанре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выразительных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Интерпретация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творческой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</w:t>
      </w:r>
      <w:r>
        <w:rPr>
          <w:rFonts w:hAnsi="Times New Roman" w:cs="Times New Roman"/>
          <w:color w:val="000000"/>
          <w:sz w:val="24"/>
          <w:szCs w:val="24"/>
        </w:rPr>
        <w:t>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ролям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инсценирование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драматизация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словесное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различными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деформированным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использование 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следственных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последовательности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событий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соб</w:t>
      </w:r>
      <w:r>
        <w:rPr>
          <w:rFonts w:hAnsi="Times New Roman" w:cs="Times New Roman"/>
          <w:color w:val="000000"/>
          <w:sz w:val="24"/>
          <w:szCs w:val="24"/>
        </w:rPr>
        <w:t>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</w:rPr>
        <w:t>изложение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текст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аналогии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репродукций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серии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произведению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ыта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6003" w:rsidRDefault="00E2332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486003" w:rsidRDefault="00E233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литературному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Воспитательный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6003" w:rsidRDefault="00E233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трудолюбивым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«делу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потехе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домашних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начатое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конца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любить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улицу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миролюбие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затевать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прибегая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силе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стремиться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узнавать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любознательность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вежливым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опрятным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скромным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приветливым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</w:t>
      </w:r>
      <w:r>
        <w:rPr>
          <w:rFonts w:hAnsi="Times New Roman" w:cs="Times New Roman"/>
          <w:color w:val="000000"/>
          <w:sz w:val="24"/>
          <w:szCs w:val="24"/>
        </w:rPr>
        <w:t>иены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6003" w:rsidRDefault="00E23327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общительным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стесняться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чем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похожим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ребят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проявлять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инициативу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отстаивать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7"/>
        <w:gridCol w:w="4075"/>
        <w:gridCol w:w="4385"/>
      </w:tblGrid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освоение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</w:tr>
      <w:tr w:rsidR="004860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небылицы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Звенит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капель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шутку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всерьез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и 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братьях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60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курсу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братьях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и 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шутку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всерьез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60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небылицы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Собирай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ягодке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наберешь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страницам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00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курсу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Летописи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Чудесный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Фантазия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86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60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6003" w:rsidRDefault="00E2332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448</w:t>
            </w:r>
          </w:p>
        </w:tc>
      </w:tr>
    </w:tbl>
    <w:p w:rsidR="00E23327" w:rsidRDefault="00E23327"/>
    <w:sectPr w:rsidR="00E233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5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716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D6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E0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D91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85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A0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B3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F4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30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01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17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D43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D0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93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07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F2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33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781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34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AB3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C5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F4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744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A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13"/>
  </w:num>
  <w:num w:numId="5">
    <w:abstractNumId w:val="21"/>
  </w:num>
  <w:num w:numId="6">
    <w:abstractNumId w:val="19"/>
  </w:num>
  <w:num w:numId="7">
    <w:abstractNumId w:val="6"/>
  </w:num>
  <w:num w:numId="8">
    <w:abstractNumId w:val="23"/>
  </w:num>
  <w:num w:numId="9">
    <w:abstractNumId w:val="1"/>
  </w:num>
  <w:num w:numId="10">
    <w:abstractNumId w:val="17"/>
  </w:num>
  <w:num w:numId="11">
    <w:abstractNumId w:val="16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11"/>
  </w:num>
  <w:num w:numId="17">
    <w:abstractNumId w:val="7"/>
  </w:num>
  <w:num w:numId="18">
    <w:abstractNumId w:val="22"/>
  </w:num>
  <w:num w:numId="19">
    <w:abstractNumId w:val="24"/>
  </w:num>
  <w:num w:numId="20">
    <w:abstractNumId w:val="20"/>
  </w:num>
  <w:num w:numId="21">
    <w:abstractNumId w:val="15"/>
  </w:num>
  <w:num w:numId="22">
    <w:abstractNumId w:val="0"/>
  </w:num>
  <w:num w:numId="23">
    <w:abstractNumId w:val="10"/>
  </w:num>
  <w:num w:numId="24">
    <w:abstractNumId w:val="5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6003"/>
    <w:rsid w:val="004F7E17"/>
    <w:rsid w:val="005A05CE"/>
    <w:rsid w:val="00653AF6"/>
    <w:rsid w:val="00B73A5A"/>
    <w:rsid w:val="00E23327"/>
    <w:rsid w:val="00E438A1"/>
    <w:rsid w:val="00E500B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D4E7D-474D-4773-B1D7-55C7F6E7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5729</Words>
  <Characters>32656</Characters>
  <Application>Microsoft Office Word</Application>
  <DocSecurity>0</DocSecurity>
  <Lines>272</Lines>
  <Paragraphs>76</Paragraphs>
  <ScaleCrop>false</ScaleCrop>
  <Company/>
  <LinksUpToDate>false</LinksUpToDate>
  <CharactersWithSpaces>38309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2021-12-30T00:09:00Z</dcterms:modified>
</cp:coreProperties>
</file>